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6A9" w:rsidRPr="000F4D06" w:rsidRDefault="0034111C" w:rsidP="00EE76A9">
      <w:pPr>
        <w:pStyle w:val="Header"/>
        <w:tabs>
          <w:tab w:val="right" w:pos="9639"/>
        </w:tabs>
        <w:rPr>
          <w:rFonts w:eastAsia="新細明體"/>
          <w:bCs/>
          <w:i/>
          <w:noProof w:val="0"/>
          <w:sz w:val="32"/>
          <w:lang w:val="en-GB" w:eastAsia="zh-TW"/>
        </w:rPr>
      </w:pPr>
      <w:r w:rsidRPr="004A1A55">
        <w:rPr>
          <w:bCs/>
          <w:noProof w:val="0"/>
          <w:sz w:val="24"/>
          <w:szCs w:val="24"/>
          <w:lang w:val="en-GB"/>
        </w:rPr>
        <w:t>3GPP T</w:t>
      </w:r>
      <w:bookmarkStart w:id="0" w:name="_Ref452454252"/>
      <w:bookmarkEnd w:id="0"/>
      <w:r w:rsidRPr="004A1A55">
        <w:rPr>
          <w:bCs/>
          <w:noProof w:val="0"/>
          <w:sz w:val="24"/>
          <w:szCs w:val="24"/>
          <w:lang w:val="en-GB"/>
        </w:rPr>
        <w:t xml:space="preserve">SG-RAN </w:t>
      </w:r>
      <w:r w:rsidRPr="004A1A55">
        <w:rPr>
          <w:noProof w:val="0"/>
          <w:sz w:val="24"/>
          <w:szCs w:val="24"/>
          <w:lang w:val="en-GB"/>
        </w:rPr>
        <w:t>WG</w:t>
      </w:r>
      <w:r w:rsidR="0023131B">
        <w:rPr>
          <w:noProof w:val="0"/>
          <w:sz w:val="24"/>
          <w:szCs w:val="24"/>
          <w:lang w:val="en-GB"/>
        </w:rPr>
        <w:t>4</w:t>
      </w:r>
      <w:r w:rsidRPr="004A1A55">
        <w:rPr>
          <w:noProof w:val="0"/>
          <w:sz w:val="24"/>
          <w:szCs w:val="24"/>
          <w:lang w:val="en-GB"/>
        </w:rPr>
        <w:t xml:space="preserve"> Meeting #</w:t>
      </w:r>
      <w:r w:rsidR="00981E76">
        <w:rPr>
          <w:rFonts w:eastAsia="PMingLiU" w:hint="eastAsia"/>
          <w:noProof w:val="0"/>
          <w:sz w:val="24"/>
          <w:szCs w:val="24"/>
          <w:lang w:val="en-GB" w:eastAsia="zh-TW"/>
        </w:rPr>
        <w:t>67</w:t>
      </w:r>
      <w:r w:rsidRPr="007B7496">
        <w:rPr>
          <w:bCs/>
          <w:noProof w:val="0"/>
          <w:sz w:val="24"/>
          <w:lang w:val="en-GB"/>
        </w:rPr>
        <w:tab/>
      </w:r>
      <w:r w:rsidR="00C771B2" w:rsidRPr="00C771B2">
        <w:rPr>
          <w:bCs/>
          <w:noProof w:val="0"/>
          <w:sz w:val="24"/>
          <w:lang w:val="en-GB" w:eastAsia="ja-JP"/>
        </w:rPr>
        <w:t>R4-</w:t>
      </w:r>
      <w:r w:rsidR="00AD4C0A">
        <w:rPr>
          <w:bCs/>
          <w:noProof w:val="0"/>
          <w:sz w:val="24"/>
          <w:lang w:val="en-GB" w:eastAsia="ja-JP"/>
        </w:rPr>
        <w:t>13</w:t>
      </w:r>
      <w:r w:rsidR="00BE700C">
        <w:rPr>
          <w:rFonts w:eastAsia="PMingLiU" w:hint="eastAsia"/>
          <w:bCs/>
          <w:noProof w:val="0"/>
          <w:sz w:val="24"/>
          <w:lang w:val="en-GB" w:eastAsia="zh-TW"/>
        </w:rPr>
        <w:t>2</w:t>
      </w:r>
      <w:r w:rsidR="000F4D06">
        <w:rPr>
          <w:rFonts w:eastAsia="新細明體" w:hint="eastAsia"/>
          <w:bCs/>
          <w:noProof w:val="0"/>
          <w:sz w:val="24"/>
          <w:lang w:val="en-GB" w:eastAsia="zh-TW"/>
        </w:rPr>
        <w:t>439</w:t>
      </w:r>
    </w:p>
    <w:p w:rsidR="0034111C" w:rsidRPr="00E44DF1" w:rsidRDefault="00981E76" w:rsidP="000A20BA">
      <w:pPr>
        <w:pStyle w:val="Header"/>
        <w:tabs>
          <w:tab w:val="right" w:pos="9639"/>
        </w:tabs>
        <w:rPr>
          <w:rFonts w:eastAsia="新細明體"/>
          <w:bCs/>
          <w:noProof w:val="0"/>
          <w:sz w:val="24"/>
          <w:lang w:val="en-GB" w:eastAsia="zh-TW"/>
        </w:rPr>
      </w:pPr>
      <w:r>
        <w:rPr>
          <w:rFonts w:eastAsia="PMingLiU" w:hint="eastAsia"/>
          <w:sz w:val="24"/>
          <w:lang w:eastAsia="zh-TW"/>
        </w:rPr>
        <w:t>Fukuoka</w:t>
      </w:r>
      <w:r w:rsidR="00182A76">
        <w:rPr>
          <w:rFonts w:eastAsia="PMingLiU" w:hint="eastAsia"/>
          <w:sz w:val="24"/>
          <w:lang w:eastAsia="zh-TW"/>
        </w:rPr>
        <w:t xml:space="preserve">, </w:t>
      </w:r>
      <w:r>
        <w:rPr>
          <w:rFonts w:eastAsia="PMingLiU" w:hint="eastAsia"/>
          <w:sz w:val="24"/>
          <w:lang w:eastAsia="zh-TW"/>
        </w:rPr>
        <w:t>Japan</w:t>
      </w:r>
      <w:r w:rsidR="00080F6F">
        <w:rPr>
          <w:sz w:val="24"/>
          <w:lang w:eastAsia="zh-CN"/>
        </w:rPr>
        <w:t xml:space="preserve">, </w:t>
      </w:r>
      <w:r w:rsidR="00BE700C">
        <w:rPr>
          <w:rFonts w:eastAsia="PMingLiU" w:hint="eastAsia"/>
          <w:sz w:val="24"/>
          <w:lang w:eastAsia="zh-TW"/>
        </w:rPr>
        <w:t>20</w:t>
      </w:r>
      <w:r w:rsidR="00182A76">
        <w:rPr>
          <w:rFonts w:eastAsia="PMingLiU" w:hint="eastAsia"/>
          <w:sz w:val="24"/>
          <w:lang w:eastAsia="zh-TW"/>
        </w:rPr>
        <w:t xml:space="preserve"> </w:t>
      </w:r>
      <w:r w:rsidR="00080F6F">
        <w:rPr>
          <w:sz w:val="24"/>
          <w:lang w:eastAsia="zh-CN"/>
        </w:rPr>
        <w:t xml:space="preserve">– </w:t>
      </w:r>
      <w:r w:rsidR="00BE700C">
        <w:rPr>
          <w:rFonts w:eastAsia="PMingLiU" w:hint="eastAsia"/>
          <w:sz w:val="24"/>
          <w:lang w:eastAsia="zh-TW"/>
        </w:rPr>
        <w:t>24</w:t>
      </w:r>
      <w:r w:rsidR="00080F6F">
        <w:rPr>
          <w:sz w:val="24"/>
          <w:lang w:eastAsia="zh-CN"/>
        </w:rPr>
        <w:t xml:space="preserve"> </w:t>
      </w:r>
      <w:r w:rsidR="00BE700C">
        <w:rPr>
          <w:rFonts w:eastAsia="PMingLiU" w:hint="eastAsia"/>
          <w:sz w:val="24"/>
          <w:lang w:eastAsia="zh-TW"/>
        </w:rPr>
        <w:t>May</w:t>
      </w:r>
      <w:r w:rsidR="00940F69" w:rsidRPr="00940F69">
        <w:rPr>
          <w:sz w:val="24"/>
          <w:lang w:eastAsia="zh-CN"/>
        </w:rPr>
        <w:t>, 201</w:t>
      </w:r>
      <w:r w:rsidR="00BD778C">
        <w:rPr>
          <w:sz w:val="24"/>
          <w:lang w:eastAsia="zh-CN"/>
        </w:rPr>
        <w:t>3</w:t>
      </w:r>
      <w:r w:rsidR="00E44DF1">
        <w:rPr>
          <w:rFonts w:eastAsia="新細明體" w:hint="eastAsia"/>
          <w:sz w:val="24"/>
          <w:lang w:eastAsia="zh-TW"/>
        </w:rPr>
        <w:t xml:space="preserve"> </w:t>
      </w:r>
    </w:p>
    <w:p w:rsidR="0034111C" w:rsidRPr="007B7496" w:rsidRDefault="0034111C">
      <w:pPr>
        <w:pStyle w:val="Header"/>
        <w:rPr>
          <w:bCs/>
          <w:noProof w:val="0"/>
          <w:sz w:val="24"/>
          <w:lang w:val="en-GB" w:eastAsia="ja-JP"/>
        </w:rPr>
      </w:pPr>
    </w:p>
    <w:p w:rsidR="0034111C" w:rsidRPr="007B7496" w:rsidRDefault="0034111C">
      <w:pPr>
        <w:pStyle w:val="Header"/>
        <w:rPr>
          <w:bCs/>
          <w:noProof w:val="0"/>
          <w:sz w:val="24"/>
          <w:lang w:val="en-GB" w:eastAsia="ja-JP"/>
        </w:rPr>
      </w:pPr>
    </w:p>
    <w:p w:rsidR="0034111C" w:rsidRPr="00E44DF1" w:rsidRDefault="0034111C">
      <w:pPr>
        <w:pStyle w:val="CRCoverPage"/>
        <w:rPr>
          <w:rFonts w:eastAsia="新細明體" w:cs="Arial"/>
          <w:b/>
          <w:bCs/>
          <w:sz w:val="24"/>
          <w:lang w:eastAsia="zh-TW"/>
        </w:rPr>
      </w:pPr>
      <w:r w:rsidRPr="007B7496">
        <w:rPr>
          <w:rFonts w:cs="Arial"/>
          <w:b/>
          <w:bCs/>
          <w:sz w:val="24"/>
        </w:rPr>
        <w:t>Agenda item:</w:t>
      </w:r>
      <w:r w:rsidRPr="007B7496">
        <w:rPr>
          <w:rFonts w:cs="Arial"/>
          <w:b/>
          <w:bCs/>
          <w:sz w:val="24"/>
        </w:rPr>
        <w:tab/>
      </w:r>
      <w:r w:rsidRPr="007B7496">
        <w:rPr>
          <w:rFonts w:cs="Arial"/>
          <w:b/>
          <w:bCs/>
          <w:sz w:val="24"/>
        </w:rPr>
        <w:tab/>
      </w:r>
      <w:r w:rsidR="00080F6F">
        <w:rPr>
          <w:rFonts w:cs="Arial"/>
          <w:b/>
          <w:bCs/>
          <w:sz w:val="24"/>
        </w:rPr>
        <w:t>6.</w:t>
      </w:r>
      <w:r w:rsidR="00514C79">
        <w:rPr>
          <w:rFonts w:cs="Arial"/>
          <w:b/>
          <w:bCs/>
          <w:sz w:val="24"/>
        </w:rPr>
        <w:t>1</w:t>
      </w:r>
      <w:r w:rsidR="00635685">
        <w:rPr>
          <w:rFonts w:eastAsia="PMingLiU" w:cs="Arial" w:hint="eastAsia"/>
          <w:b/>
          <w:bCs/>
          <w:sz w:val="24"/>
          <w:lang w:eastAsia="zh-TW"/>
        </w:rPr>
        <w:t>1</w:t>
      </w:r>
      <w:r w:rsidR="00080F6F">
        <w:rPr>
          <w:rFonts w:cs="Arial"/>
          <w:b/>
          <w:bCs/>
          <w:sz w:val="24"/>
        </w:rPr>
        <w:t>.</w:t>
      </w:r>
      <w:r w:rsidR="00981E76">
        <w:rPr>
          <w:rFonts w:eastAsia="PMingLiU" w:cs="Arial" w:hint="eastAsia"/>
          <w:b/>
          <w:bCs/>
          <w:sz w:val="24"/>
          <w:lang w:eastAsia="zh-TW"/>
        </w:rPr>
        <w:t>1</w:t>
      </w:r>
      <w:r w:rsidR="00E44DF1">
        <w:rPr>
          <w:rFonts w:eastAsia="新細明體" w:cs="Arial" w:hint="eastAsia"/>
          <w:b/>
          <w:bCs/>
          <w:sz w:val="24"/>
          <w:lang w:eastAsia="zh-TW"/>
        </w:rPr>
        <w:t xml:space="preserve"> </w:t>
      </w:r>
    </w:p>
    <w:p w:rsidR="0034111C" w:rsidRPr="00E44DF1" w:rsidRDefault="0034111C" w:rsidP="00E85307">
      <w:pPr>
        <w:tabs>
          <w:tab w:val="left" w:pos="1985"/>
        </w:tabs>
        <w:ind w:left="1985" w:hanging="1985"/>
        <w:rPr>
          <w:rFonts w:ascii="Arial" w:eastAsia="新細明體" w:hAnsi="Arial" w:cs="Arial"/>
          <w:b/>
          <w:bCs/>
        </w:rPr>
      </w:pPr>
      <w:r w:rsidRPr="00DB604C">
        <w:rPr>
          <w:rFonts w:ascii="Arial" w:hAnsi="Arial" w:cs="Arial"/>
          <w:b/>
          <w:bCs/>
        </w:rPr>
        <w:t>Source:</w:t>
      </w:r>
      <w:r w:rsidRPr="00DB604C">
        <w:rPr>
          <w:rFonts w:ascii="Arial" w:hAnsi="Arial" w:cs="Arial"/>
          <w:b/>
          <w:bCs/>
        </w:rPr>
        <w:tab/>
      </w:r>
      <w:r w:rsidR="00BD778C">
        <w:rPr>
          <w:rFonts w:ascii="Arial" w:hAnsi="Arial" w:cs="Arial"/>
          <w:b/>
          <w:bCs/>
        </w:rPr>
        <w:t>Media</w:t>
      </w:r>
      <w:r w:rsidR="00B528D0">
        <w:rPr>
          <w:rFonts w:ascii="Arial" w:hAnsi="Arial" w:cs="Arial"/>
          <w:b/>
          <w:bCs/>
        </w:rPr>
        <w:t>T</w:t>
      </w:r>
      <w:r w:rsidR="00BD778C">
        <w:rPr>
          <w:rFonts w:ascii="Arial" w:hAnsi="Arial" w:cs="Arial"/>
          <w:b/>
          <w:bCs/>
        </w:rPr>
        <w:t>ek Inc.</w:t>
      </w:r>
      <w:r w:rsidR="00E44DF1">
        <w:rPr>
          <w:rFonts w:ascii="Arial" w:eastAsia="新細明體" w:hAnsi="Arial" w:cs="Arial" w:hint="eastAsia"/>
          <w:b/>
          <w:bCs/>
        </w:rPr>
        <w:t xml:space="preserve"> </w:t>
      </w:r>
    </w:p>
    <w:p w:rsidR="0034111C" w:rsidRPr="00DB604C" w:rsidRDefault="0034111C" w:rsidP="00A93FE5">
      <w:pPr>
        <w:ind w:left="1985" w:hanging="1985"/>
        <w:rPr>
          <w:rFonts w:ascii="Arial" w:hAnsi="Arial" w:cs="Arial"/>
          <w:b/>
          <w:bCs/>
        </w:rPr>
      </w:pPr>
      <w:r w:rsidRPr="00D07CF4">
        <w:rPr>
          <w:rFonts w:ascii="Arial" w:hAnsi="Arial" w:cs="Arial"/>
          <w:b/>
          <w:bCs/>
        </w:rPr>
        <w:t>Title:</w:t>
      </w:r>
      <w:r w:rsidRPr="00D07CF4">
        <w:rPr>
          <w:rFonts w:ascii="Arial" w:hAnsi="Arial" w:cs="Arial"/>
          <w:b/>
          <w:bCs/>
        </w:rPr>
        <w:tab/>
      </w:r>
      <w:bookmarkStart w:id="1" w:name="OLE_LINK1"/>
      <w:bookmarkStart w:id="2" w:name="OLE_LINK2"/>
      <w:bookmarkStart w:id="3" w:name="OLE_LINK5"/>
      <w:bookmarkStart w:id="4" w:name="OLE_LINK6"/>
      <w:r w:rsidR="00BE700C">
        <w:rPr>
          <w:rFonts w:ascii="Arial" w:hAnsi="Arial" w:cs="Arial" w:hint="eastAsia"/>
          <w:b/>
          <w:bCs/>
        </w:rPr>
        <w:t>Interference</w:t>
      </w:r>
      <w:r w:rsidR="00981E76">
        <w:rPr>
          <w:rFonts w:ascii="Arial" w:hAnsi="Arial" w:cs="Arial" w:hint="eastAsia"/>
          <w:b/>
          <w:bCs/>
        </w:rPr>
        <w:t xml:space="preserve"> averag</w:t>
      </w:r>
      <w:r w:rsidR="009B6D76">
        <w:rPr>
          <w:rFonts w:ascii="Arial" w:hAnsi="Arial" w:cs="Arial" w:hint="eastAsia"/>
          <w:b/>
          <w:bCs/>
        </w:rPr>
        <w:t>ing</w:t>
      </w:r>
      <w:r w:rsidR="00981E76">
        <w:rPr>
          <w:rFonts w:ascii="Arial" w:hAnsi="Arial" w:cs="Arial" w:hint="eastAsia"/>
          <w:b/>
          <w:bCs/>
        </w:rPr>
        <w:t xml:space="preserve"> on </w:t>
      </w:r>
      <w:bookmarkEnd w:id="1"/>
      <w:bookmarkEnd w:id="2"/>
      <w:r w:rsidR="00BE700C">
        <w:rPr>
          <w:rFonts w:ascii="Arial" w:hAnsi="Arial" w:cs="Arial" w:hint="eastAsia"/>
          <w:b/>
          <w:bCs/>
        </w:rPr>
        <w:t>IMR</w:t>
      </w:r>
      <w:bookmarkEnd w:id="3"/>
      <w:bookmarkEnd w:id="4"/>
      <w:r w:rsidR="00C15CC4">
        <w:rPr>
          <w:rFonts w:ascii="Arial" w:hAnsi="Arial" w:cs="Arial"/>
          <w:b/>
          <w:bCs/>
        </w:rPr>
        <w:t xml:space="preserve"> </w:t>
      </w:r>
    </w:p>
    <w:p w:rsidR="0034111C" w:rsidRPr="000A341C" w:rsidRDefault="0034111C">
      <w:pPr>
        <w:rPr>
          <w:rFonts w:ascii="Arial" w:eastAsia="新細明體" w:hAnsi="Arial" w:cs="Arial"/>
          <w:b/>
          <w:bCs/>
        </w:rPr>
      </w:pPr>
      <w:r w:rsidRPr="00DB604C">
        <w:rPr>
          <w:rFonts w:ascii="Arial" w:hAnsi="Arial" w:cs="Arial"/>
          <w:b/>
          <w:bCs/>
        </w:rPr>
        <w:t>Document for:</w:t>
      </w:r>
      <w:r w:rsidRPr="00DB604C">
        <w:rPr>
          <w:rFonts w:ascii="Arial" w:hAnsi="Arial" w:cs="Arial"/>
          <w:b/>
          <w:bCs/>
        </w:rPr>
        <w:tab/>
      </w:r>
      <w:r w:rsidRPr="00DB604C">
        <w:rPr>
          <w:rFonts w:ascii="Arial" w:hAnsi="Arial" w:cs="Arial"/>
          <w:b/>
          <w:bCs/>
        </w:rPr>
        <w:tab/>
      </w:r>
      <w:r w:rsidR="00BC79E7">
        <w:rPr>
          <w:rFonts w:ascii="Arial" w:hAnsi="Arial" w:cs="Arial"/>
          <w:b/>
          <w:bCs/>
        </w:rPr>
        <w:t>Discussion</w:t>
      </w:r>
      <w:r w:rsidR="000A341C">
        <w:rPr>
          <w:rFonts w:ascii="Arial" w:eastAsia="新細明體" w:hAnsi="Arial" w:cs="Arial" w:hint="eastAsia"/>
          <w:b/>
          <w:bCs/>
        </w:rPr>
        <w:t xml:space="preserve"> </w:t>
      </w:r>
    </w:p>
    <w:p w:rsidR="0034111C" w:rsidRPr="0001174A" w:rsidRDefault="0034111C">
      <w:pPr>
        <w:pStyle w:val="Heading1"/>
        <w:rPr>
          <w:rFonts w:eastAsia="新細明體"/>
          <w:lang w:eastAsia="zh-TW"/>
        </w:rPr>
      </w:pPr>
      <w:r w:rsidRPr="007B7496">
        <w:t>1</w:t>
      </w:r>
      <w:r w:rsidRPr="007B7496">
        <w:tab/>
      </w:r>
      <w:r w:rsidR="00EE7FA7" w:rsidRPr="007B7496">
        <w:t>Introduction</w:t>
      </w:r>
      <w:r w:rsidR="0001174A">
        <w:rPr>
          <w:rFonts w:eastAsia="新細明體" w:hint="eastAsia"/>
          <w:lang w:eastAsia="zh-TW"/>
        </w:rPr>
        <w:t xml:space="preserve"> </w:t>
      </w:r>
    </w:p>
    <w:p w:rsidR="00251BD4" w:rsidRPr="0001174A" w:rsidRDefault="00BE700C" w:rsidP="007B0089">
      <w:pPr>
        <w:ind w:left="284"/>
        <w:jc w:val="both"/>
        <w:rPr>
          <w:rFonts w:eastAsia="新細明體"/>
        </w:rPr>
      </w:pPr>
      <w:r>
        <w:rPr>
          <w:rFonts w:hint="eastAsia"/>
        </w:rPr>
        <w:t xml:space="preserve">In Rel-11, IMR was introduced such that network can emulate a specific interference on which UE measures the interference and reports </w:t>
      </w:r>
      <w:r w:rsidR="00413B09">
        <w:rPr>
          <w:rFonts w:hint="eastAsia"/>
        </w:rPr>
        <w:t xml:space="preserve">CQI to reflect the real interference condition observed on PDSCH. </w:t>
      </w:r>
      <w:r w:rsidR="00DA2DCC">
        <w:rPr>
          <w:rFonts w:hint="eastAsia"/>
        </w:rPr>
        <w:t xml:space="preserve">One remaining issue is whether or not to </w:t>
      </w:r>
      <w:r w:rsidR="00DA2DCC">
        <w:t>restrict</w:t>
      </w:r>
      <w:r w:rsidR="00DA2DCC">
        <w:rPr>
          <w:rFonts w:hint="eastAsia"/>
        </w:rPr>
        <w:t xml:space="preserve"> UE</w:t>
      </w:r>
      <w:r w:rsidR="00DA2DCC">
        <w:t>’</w:t>
      </w:r>
      <w:r w:rsidR="00DA2DCC">
        <w:rPr>
          <w:rFonts w:hint="eastAsia"/>
        </w:rPr>
        <w:t>s interference average behavior (in time or frequency), which, i</w:t>
      </w:r>
      <w:r w:rsidR="00413B09">
        <w:rPr>
          <w:rFonts w:hint="eastAsia"/>
        </w:rPr>
        <w:t xml:space="preserve">n current RAN1 specification [1], is not specified and left as an UE implementation issue. </w:t>
      </w:r>
      <w:r w:rsidR="00DA2DCC">
        <w:rPr>
          <w:rFonts w:hint="eastAsia"/>
        </w:rPr>
        <w:t>In short, excessive interference averag</w:t>
      </w:r>
      <w:r w:rsidR="009B6D76">
        <w:rPr>
          <w:rFonts w:hint="eastAsia"/>
        </w:rPr>
        <w:t>ing</w:t>
      </w:r>
      <w:r w:rsidR="00DA2DCC">
        <w:rPr>
          <w:rFonts w:hint="eastAsia"/>
        </w:rPr>
        <w:t xml:space="preserve"> in time or frequency can provide a stable reported </w:t>
      </w:r>
      <w:bookmarkStart w:id="5" w:name="OLE_LINK3"/>
      <w:bookmarkStart w:id="6" w:name="OLE_LINK4"/>
      <w:r w:rsidR="00DA2DCC">
        <w:rPr>
          <w:rFonts w:hint="eastAsia"/>
        </w:rPr>
        <w:t>CQI value</w:t>
      </w:r>
      <w:bookmarkEnd w:id="5"/>
      <w:bookmarkEnd w:id="6"/>
      <w:r w:rsidR="00DA2DCC">
        <w:rPr>
          <w:rFonts w:hint="eastAsia"/>
        </w:rPr>
        <w:t xml:space="preserve"> from UE, but such a </w:t>
      </w:r>
      <w:r w:rsidR="00DA2DCC">
        <w:t>CQI value</w:t>
      </w:r>
      <w:r w:rsidR="00DA2DCC">
        <w:rPr>
          <w:rFonts w:hint="eastAsia"/>
        </w:rPr>
        <w:t xml:space="preserve"> may suffer from mismatch to the real interference condition.</w:t>
      </w:r>
      <w:r w:rsidR="0079786E">
        <w:rPr>
          <w:rFonts w:hint="eastAsia"/>
        </w:rPr>
        <w:t xml:space="preserve"> In this contribution, we provide the link-level simulation results to investigate the effect</w:t>
      </w:r>
      <w:r w:rsidR="0016345A">
        <w:rPr>
          <w:rFonts w:eastAsia="新細明體" w:hint="eastAsia"/>
        </w:rPr>
        <w:t>s</w:t>
      </w:r>
      <w:r w:rsidR="0079786E">
        <w:rPr>
          <w:rFonts w:hint="eastAsia"/>
        </w:rPr>
        <w:t xml:space="preserve"> of </w:t>
      </w:r>
      <w:r w:rsidR="0016345A">
        <w:rPr>
          <w:rFonts w:eastAsia="新細明體" w:hint="eastAsia"/>
        </w:rPr>
        <w:t>single subframe (single-SF) and cross subframe (cross-SF)</w:t>
      </w:r>
      <w:r w:rsidR="0079786E">
        <w:rPr>
          <w:rFonts w:hint="eastAsia"/>
        </w:rPr>
        <w:t xml:space="preserve"> averag</w:t>
      </w:r>
      <w:r w:rsidR="009B6D76">
        <w:rPr>
          <w:rFonts w:hint="eastAsia"/>
        </w:rPr>
        <w:t>ing</w:t>
      </w:r>
      <w:r w:rsidR="0079786E">
        <w:rPr>
          <w:rFonts w:hint="eastAsia"/>
        </w:rPr>
        <w:t xml:space="preserve"> on throughput performance under 3 different interference conditions: without interference, with full-loaded </w:t>
      </w:r>
      <w:r w:rsidR="009B6D76">
        <w:rPr>
          <w:rFonts w:hint="eastAsia"/>
        </w:rPr>
        <w:t xml:space="preserve">interference </w:t>
      </w:r>
      <w:r w:rsidR="0079786E">
        <w:rPr>
          <w:rFonts w:hint="eastAsia"/>
        </w:rPr>
        <w:t>and with partial-loaded interference.</w:t>
      </w:r>
      <w:bookmarkStart w:id="7" w:name="OLE_LINK132"/>
      <w:bookmarkStart w:id="8" w:name="OLE_LINK133"/>
      <w:r w:rsidR="0001174A">
        <w:rPr>
          <w:rFonts w:eastAsia="新細明體" w:hint="eastAsia"/>
        </w:rPr>
        <w:t xml:space="preserve"> </w:t>
      </w:r>
    </w:p>
    <w:p w:rsidR="00C73AE6" w:rsidRPr="0001174A" w:rsidRDefault="00E70787" w:rsidP="00C73AE6">
      <w:pPr>
        <w:pStyle w:val="Heading1"/>
        <w:rPr>
          <w:rFonts w:eastAsia="新細明體"/>
          <w:lang w:eastAsia="zh-TW"/>
        </w:rPr>
      </w:pPr>
      <w:r>
        <w:t>2</w:t>
      </w:r>
      <w:r w:rsidR="0034111C" w:rsidRPr="007B7496">
        <w:tab/>
      </w:r>
      <w:r w:rsidR="003C3010">
        <w:rPr>
          <w:rFonts w:eastAsia="PMingLiU" w:hint="eastAsia"/>
          <w:lang w:eastAsia="zh-TW"/>
        </w:rPr>
        <w:t xml:space="preserve">Simulation </w:t>
      </w:r>
      <w:r w:rsidR="00EE6D28">
        <w:rPr>
          <w:rFonts w:eastAsia="PMingLiU" w:hint="eastAsia"/>
          <w:lang w:eastAsia="zh-TW"/>
        </w:rPr>
        <w:t>S</w:t>
      </w:r>
      <w:r w:rsidR="003C3010">
        <w:rPr>
          <w:rFonts w:eastAsia="PMingLiU" w:hint="eastAsia"/>
          <w:lang w:eastAsia="zh-TW"/>
        </w:rPr>
        <w:t xml:space="preserve">etup and </w:t>
      </w:r>
      <w:r w:rsidR="00EE6D28">
        <w:rPr>
          <w:rFonts w:eastAsia="PMingLiU" w:hint="eastAsia"/>
          <w:lang w:eastAsia="zh-TW"/>
        </w:rPr>
        <w:t>R</w:t>
      </w:r>
      <w:r w:rsidR="003C3010">
        <w:rPr>
          <w:rFonts w:eastAsia="PMingLiU" w:hint="eastAsia"/>
          <w:lang w:eastAsia="zh-TW"/>
        </w:rPr>
        <w:t>esults</w:t>
      </w:r>
      <w:r w:rsidR="0001174A">
        <w:rPr>
          <w:rFonts w:eastAsia="新細明體" w:hint="eastAsia"/>
          <w:lang w:eastAsia="zh-TW"/>
        </w:rPr>
        <w:t xml:space="preserve"> </w:t>
      </w:r>
    </w:p>
    <w:bookmarkEnd w:id="7"/>
    <w:bookmarkEnd w:id="8"/>
    <w:p w:rsidR="009B6D76" w:rsidRPr="0001174A" w:rsidRDefault="009B6D76" w:rsidP="009B6D76">
      <w:pPr>
        <w:jc w:val="both"/>
        <w:rPr>
          <w:rFonts w:eastAsia="新細明體"/>
          <w:lang w:val="en-GB"/>
        </w:rPr>
      </w:pPr>
      <w:r>
        <w:rPr>
          <w:rFonts w:hint="eastAsia"/>
          <w:lang w:val="en-GB"/>
        </w:rPr>
        <w:t xml:space="preserve">In the following link-level simulations, we consider the CQI reporting </w:t>
      </w:r>
      <w:r w:rsidR="007120AD">
        <w:rPr>
          <w:rFonts w:hint="eastAsia"/>
          <w:lang w:val="en-GB"/>
        </w:rPr>
        <w:t>mode 3-1</w:t>
      </w:r>
      <w:r w:rsidR="00EA40BC">
        <w:rPr>
          <w:rFonts w:eastAsia="新細明體" w:hint="eastAsia"/>
          <w:lang w:val="en-GB"/>
        </w:rPr>
        <w:t xml:space="preserve"> </w:t>
      </w:r>
      <w:r w:rsidR="007120AD">
        <w:rPr>
          <w:rFonts w:hint="eastAsia"/>
          <w:lang w:val="en-GB"/>
        </w:rPr>
        <w:t>in a 10MHz bandwidth which has 9 sub-bands. Only the 5</w:t>
      </w:r>
      <w:r w:rsidR="007120AD" w:rsidRPr="007120AD">
        <w:rPr>
          <w:rFonts w:hint="eastAsia"/>
          <w:vertAlign w:val="superscript"/>
          <w:lang w:val="en-GB"/>
        </w:rPr>
        <w:t>th</w:t>
      </w:r>
      <w:r w:rsidR="007120AD">
        <w:rPr>
          <w:rFonts w:hint="eastAsia"/>
          <w:lang w:val="en-GB"/>
        </w:rPr>
        <w:t xml:space="preserve"> sub-band </w:t>
      </w:r>
      <w:r w:rsidR="007120AD">
        <w:rPr>
          <w:lang w:val="en-GB"/>
        </w:rPr>
        <w:t>(6 PRBs)</w:t>
      </w:r>
      <w:r w:rsidR="007120AD">
        <w:rPr>
          <w:rFonts w:hint="eastAsia"/>
          <w:lang w:val="en-GB"/>
        </w:rPr>
        <w:t xml:space="preserve"> is chosen to schedule the desired PDSCH to UE (without any f</w:t>
      </w:r>
      <w:r w:rsidR="0016345A">
        <w:rPr>
          <w:rFonts w:hint="eastAsia"/>
          <w:lang w:val="en-GB"/>
        </w:rPr>
        <w:t xml:space="preserve">requency-selective scheduling). </w:t>
      </w:r>
      <w:r w:rsidR="0016345A">
        <w:rPr>
          <w:rFonts w:eastAsia="新細明體" w:hint="eastAsia"/>
          <w:lang w:val="en-GB"/>
        </w:rPr>
        <w:t xml:space="preserve">When performing cross-SF averaging, an </w:t>
      </w:r>
      <w:bookmarkStart w:id="9" w:name="OLE_LINK21"/>
      <w:bookmarkStart w:id="10" w:name="OLE_LINK22"/>
      <w:bookmarkStart w:id="11" w:name="OLE_LINK25"/>
      <w:r w:rsidR="0016345A" w:rsidRPr="0016345A">
        <w:rPr>
          <w:rFonts w:eastAsia="新細明體"/>
          <w:position w:val="-6"/>
          <w:lang w:val="en-GB"/>
        </w:rPr>
        <w:object w:dxaOrig="24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pt;height:10.35pt" o:ole="">
            <v:imagedata r:id="rId8" o:title=""/>
          </v:shape>
          <o:OLEObject Type="Embed" ProgID="Equation.3" ShapeID="_x0000_i1025" DrawAspect="Content" ObjectID="_1429961421" r:id="rId9"/>
        </w:object>
      </w:r>
      <w:bookmarkEnd w:id="9"/>
      <w:bookmarkEnd w:id="10"/>
      <w:bookmarkEnd w:id="11"/>
      <w:r w:rsidR="0016345A">
        <w:rPr>
          <w:rFonts w:eastAsia="新細明體" w:hint="eastAsia"/>
          <w:lang w:val="en-GB"/>
        </w:rPr>
        <w:t>-filtering is adopted, e.g.</w:t>
      </w:r>
      <w:proofErr w:type="gramStart"/>
      <w:r w:rsidR="0016345A">
        <w:rPr>
          <w:rFonts w:eastAsia="新細明體" w:hint="eastAsia"/>
          <w:lang w:val="en-GB"/>
        </w:rPr>
        <w:t xml:space="preserve">, </w:t>
      </w:r>
      <w:bookmarkStart w:id="12" w:name="OLE_LINK7"/>
      <w:bookmarkStart w:id="13" w:name="OLE_LINK8"/>
      <w:bookmarkStart w:id="14" w:name="OLE_LINK10"/>
      <w:bookmarkStart w:id="15" w:name="OLE_LINK14"/>
      <w:proofErr w:type="gramEnd"/>
      <w:r w:rsidR="0016345A" w:rsidRPr="0016345A">
        <w:rPr>
          <w:rFonts w:eastAsia="新細明體"/>
          <w:position w:val="-12"/>
          <w:lang w:val="en-GB"/>
        </w:rPr>
        <w:object w:dxaOrig="2200" w:dyaOrig="380">
          <v:shape id="_x0000_i1026" type="#_x0000_t75" style="width:110pt;height:19pt" o:ole="">
            <v:imagedata r:id="rId10" o:title=""/>
          </v:shape>
          <o:OLEObject Type="Embed" ProgID="Equation.3" ShapeID="_x0000_i1026" DrawAspect="Content" ObjectID="_1429961422" r:id="rId11"/>
        </w:object>
      </w:r>
      <w:bookmarkEnd w:id="12"/>
      <w:bookmarkEnd w:id="13"/>
      <w:bookmarkEnd w:id="14"/>
      <w:bookmarkEnd w:id="15"/>
      <w:r w:rsidR="0016345A">
        <w:rPr>
          <w:rFonts w:eastAsia="新細明體" w:hint="eastAsia"/>
          <w:lang w:val="en-GB"/>
        </w:rPr>
        <w:t xml:space="preserve">, where </w:t>
      </w:r>
      <w:r w:rsidR="0016345A" w:rsidRPr="00404A0B">
        <w:rPr>
          <w:rFonts w:eastAsia="新細明體"/>
          <w:position w:val="-12"/>
          <w:lang w:val="en-GB"/>
        </w:rPr>
        <w:object w:dxaOrig="260" w:dyaOrig="360">
          <v:shape id="_x0000_i1027" type="#_x0000_t75" style="width:13.25pt;height:17.85pt" o:ole="">
            <v:imagedata r:id="rId12" o:title=""/>
          </v:shape>
          <o:OLEObject Type="Embed" ProgID="Equation.3" ShapeID="_x0000_i1027" DrawAspect="Content" ObjectID="_1429961423" r:id="rId13"/>
        </w:object>
      </w:r>
      <w:r w:rsidR="0016345A">
        <w:rPr>
          <w:rFonts w:eastAsia="新細明體" w:hint="eastAsia"/>
          <w:lang w:val="en-GB"/>
        </w:rPr>
        <w:t xml:space="preserve"> and </w:t>
      </w:r>
      <w:r w:rsidR="0016345A" w:rsidRPr="00404A0B">
        <w:rPr>
          <w:rFonts w:eastAsia="新細明體"/>
          <w:position w:val="-12"/>
          <w:lang w:val="en-GB"/>
        </w:rPr>
        <w:object w:dxaOrig="420" w:dyaOrig="380">
          <v:shape id="_x0000_i1028" type="#_x0000_t75" style="width:20.75pt;height:19pt" o:ole="">
            <v:imagedata r:id="rId14" o:title=""/>
          </v:shape>
          <o:OLEObject Type="Embed" ProgID="Equation.3" ShapeID="_x0000_i1028" DrawAspect="Content" ObjectID="_1429961424" r:id="rId15"/>
        </w:object>
      </w:r>
      <w:r w:rsidR="0016345A">
        <w:rPr>
          <w:rFonts w:eastAsia="新細明體" w:hint="eastAsia"/>
          <w:lang w:val="en-GB"/>
        </w:rPr>
        <w:t xml:space="preserve"> are the measured interference and the </w:t>
      </w:r>
      <w:r w:rsidR="0016345A">
        <w:rPr>
          <w:rFonts w:eastAsia="新細明體"/>
          <w:lang w:val="en-GB"/>
        </w:rPr>
        <w:t>averaged interference</w:t>
      </w:r>
      <w:r w:rsidR="0016345A">
        <w:rPr>
          <w:rFonts w:eastAsia="新細明體" w:hint="eastAsia"/>
          <w:lang w:val="en-GB"/>
        </w:rPr>
        <w:t xml:space="preserve"> at IMR </w:t>
      </w:r>
      <w:r w:rsidR="0016345A">
        <w:rPr>
          <w:rFonts w:eastAsia="新細明體"/>
          <w:lang w:val="en-GB"/>
        </w:rPr>
        <w:t>occasion</w:t>
      </w:r>
      <w:r w:rsidR="0016345A">
        <w:rPr>
          <w:rFonts w:eastAsia="新細明體" w:hint="eastAsia"/>
          <w:lang w:val="en-GB"/>
        </w:rPr>
        <w:t xml:space="preserve"> </w:t>
      </w:r>
      <w:r w:rsidR="0016345A" w:rsidRPr="0016345A">
        <w:rPr>
          <w:position w:val="-6"/>
        </w:rPr>
        <w:object w:dxaOrig="200" w:dyaOrig="220">
          <v:shape id="_x0000_i1029" type="#_x0000_t75" style="width:9.8pt;height:10.35pt" o:ole="">
            <v:imagedata r:id="rId16" o:title=""/>
          </v:shape>
          <o:OLEObject Type="Embed" ProgID="Equation.3" ShapeID="_x0000_i1029" DrawAspect="Content" ObjectID="_1429961425" r:id="rId17"/>
        </w:object>
      </w:r>
      <w:r w:rsidR="0016345A">
        <w:rPr>
          <w:rFonts w:eastAsia="新細明體" w:hint="eastAsia"/>
        </w:rPr>
        <w:t>, respectively.</w:t>
      </w:r>
      <w:r w:rsidR="0016345A">
        <w:rPr>
          <w:rFonts w:hint="eastAsia"/>
          <w:lang w:val="en-GB"/>
        </w:rPr>
        <w:t xml:space="preserve"> </w:t>
      </w:r>
      <w:r w:rsidR="0016345A">
        <w:rPr>
          <w:rFonts w:eastAsia="新細明體" w:hint="eastAsia"/>
          <w:lang w:val="en-GB"/>
        </w:rPr>
        <w:t xml:space="preserve">Choosing </w:t>
      </w:r>
      <w:bookmarkStart w:id="16" w:name="OLE_LINK26"/>
      <w:bookmarkStart w:id="17" w:name="OLE_LINK41"/>
      <w:r w:rsidR="0016345A" w:rsidRPr="00404A0B">
        <w:rPr>
          <w:rFonts w:eastAsia="新細明體"/>
          <w:position w:val="-6"/>
          <w:lang w:val="en-GB"/>
        </w:rPr>
        <w:object w:dxaOrig="560" w:dyaOrig="279">
          <v:shape id="_x0000_i1030" type="#_x0000_t75" style="width:28.2pt;height:13.25pt" o:ole="">
            <v:imagedata r:id="rId18" o:title=""/>
          </v:shape>
          <o:OLEObject Type="Embed" ProgID="Equation.3" ShapeID="_x0000_i1030" DrawAspect="Content" ObjectID="_1429961426" r:id="rId19"/>
        </w:object>
      </w:r>
      <w:bookmarkEnd w:id="16"/>
      <w:bookmarkEnd w:id="17"/>
      <w:r w:rsidR="0016345A">
        <w:rPr>
          <w:rFonts w:eastAsia="新細明體" w:hint="eastAsia"/>
          <w:lang w:val="en-GB"/>
        </w:rPr>
        <w:t xml:space="preserve"> is equivalent to </w:t>
      </w:r>
      <w:r w:rsidR="00060B54">
        <w:rPr>
          <w:rFonts w:eastAsia="新細明體" w:hint="eastAsia"/>
          <w:lang w:val="en-GB"/>
        </w:rPr>
        <w:t xml:space="preserve">perform </w:t>
      </w:r>
      <w:r w:rsidR="0016345A">
        <w:rPr>
          <w:rFonts w:eastAsia="新細明體" w:hint="eastAsia"/>
          <w:lang w:val="en-GB"/>
        </w:rPr>
        <w:t xml:space="preserve">a single-SF averaging. </w:t>
      </w:r>
      <w:r w:rsidR="003A427B">
        <w:rPr>
          <w:rFonts w:hint="eastAsia"/>
          <w:lang w:val="en-GB"/>
        </w:rPr>
        <w:t xml:space="preserve">Neither network nor UE employ any outer-loop link adaptation (OLLA) algorithms for adjusting the CQI values. </w:t>
      </w:r>
      <w:r w:rsidR="00C97262">
        <w:rPr>
          <w:rFonts w:hint="eastAsia"/>
          <w:lang w:val="en-GB"/>
        </w:rPr>
        <w:t>D</w:t>
      </w:r>
      <w:r w:rsidR="00C97262">
        <w:rPr>
          <w:lang w:val="en-GB"/>
        </w:rPr>
        <w:t xml:space="preserve">etailed simulation setups </w:t>
      </w:r>
      <w:r w:rsidR="00C97262">
        <w:rPr>
          <w:rFonts w:hint="eastAsia"/>
          <w:lang w:val="en-GB"/>
        </w:rPr>
        <w:t xml:space="preserve">are </w:t>
      </w:r>
      <w:r w:rsidR="00765D49">
        <w:rPr>
          <w:lang w:val="en-GB"/>
        </w:rPr>
        <w:t>listed in Appendix</w:t>
      </w:r>
      <w:r w:rsidR="00C97262">
        <w:rPr>
          <w:rFonts w:hint="eastAsia"/>
          <w:lang w:val="en-GB"/>
        </w:rPr>
        <w:t>.</w:t>
      </w:r>
      <w:r w:rsidR="0001174A">
        <w:rPr>
          <w:rFonts w:eastAsia="新細明體" w:hint="eastAsia"/>
          <w:lang w:val="en-GB"/>
        </w:rPr>
        <w:t xml:space="preserve"> </w:t>
      </w:r>
    </w:p>
    <w:p w:rsidR="009B6D76" w:rsidRPr="009B6D76" w:rsidRDefault="009B6D76" w:rsidP="009B6D76">
      <w:pPr>
        <w:rPr>
          <w:lang w:val="en-GB"/>
        </w:rPr>
      </w:pPr>
    </w:p>
    <w:p w:rsidR="005236E5" w:rsidRDefault="0079786E" w:rsidP="0079786E">
      <w:pPr>
        <w:rPr>
          <w:sz w:val="32"/>
          <w:lang w:val="en-GB"/>
        </w:rPr>
      </w:pPr>
      <w:bookmarkStart w:id="18" w:name="OLE_LINK29"/>
      <w:bookmarkStart w:id="19" w:name="OLE_LINK30"/>
      <w:r w:rsidRPr="0079786E">
        <w:rPr>
          <w:rFonts w:hint="eastAsia"/>
          <w:sz w:val="32"/>
          <w:lang w:val="en-GB"/>
        </w:rPr>
        <w:t xml:space="preserve">2.1. </w:t>
      </w:r>
      <w:r w:rsidR="005236E5">
        <w:rPr>
          <w:rFonts w:hint="eastAsia"/>
          <w:sz w:val="32"/>
          <w:lang w:val="en-GB"/>
        </w:rPr>
        <w:tab/>
      </w:r>
      <w:r>
        <w:rPr>
          <w:rFonts w:hint="eastAsia"/>
          <w:sz w:val="32"/>
          <w:lang w:val="en-GB"/>
        </w:rPr>
        <w:t>Without interference</w:t>
      </w:r>
      <w:bookmarkEnd w:id="18"/>
      <w:bookmarkEnd w:id="19"/>
      <w:r w:rsidR="009B6D76">
        <w:rPr>
          <w:rFonts w:hint="eastAsia"/>
          <w:sz w:val="32"/>
          <w:lang w:val="en-GB"/>
        </w:rPr>
        <w:t xml:space="preserve"> </w:t>
      </w:r>
    </w:p>
    <w:p w:rsidR="003A427B" w:rsidRPr="003A427B" w:rsidRDefault="003A427B" w:rsidP="005728DB">
      <w:pPr>
        <w:jc w:val="both"/>
        <w:rPr>
          <w:lang w:val="en-GB"/>
        </w:rPr>
      </w:pPr>
    </w:p>
    <w:p w:rsidR="005728DB" w:rsidRDefault="009B6D76" w:rsidP="005728DB">
      <w:pPr>
        <w:jc w:val="both"/>
        <w:rPr>
          <w:rFonts w:eastAsia="新細明體"/>
          <w:lang w:val="en-GB"/>
        </w:rPr>
      </w:pPr>
      <w:r>
        <w:rPr>
          <w:rFonts w:hint="eastAsia"/>
          <w:lang w:val="en-GB"/>
        </w:rPr>
        <w:t xml:space="preserve">In this case, interference averaging provides a suppression of noise, and thus a more stable CQI value will be reported by UE. </w:t>
      </w:r>
      <w:bookmarkStart w:id="20" w:name="OLE_LINK31"/>
      <w:bookmarkStart w:id="21" w:name="OLE_LINK32"/>
      <w:r w:rsidR="00BC6CF3">
        <w:rPr>
          <w:rFonts w:hint="eastAsia"/>
          <w:lang w:val="en-GB"/>
        </w:rPr>
        <w:t xml:space="preserve">Figure 1 shows the resulting throughput for different interference average </w:t>
      </w:r>
      <w:r w:rsidR="00BC6CF3">
        <w:rPr>
          <w:lang w:val="en-GB"/>
        </w:rPr>
        <w:t>behaviour</w:t>
      </w:r>
      <w:r w:rsidR="00236793">
        <w:rPr>
          <w:rFonts w:hint="eastAsia"/>
          <w:lang w:val="en-GB"/>
        </w:rPr>
        <w:t>s</w:t>
      </w:r>
      <w:r w:rsidR="00BC6CF3">
        <w:rPr>
          <w:rFonts w:hint="eastAsia"/>
          <w:lang w:val="en-GB"/>
        </w:rPr>
        <w:t xml:space="preserve">. </w:t>
      </w:r>
      <w:r w:rsidR="001B42B2">
        <w:rPr>
          <w:rFonts w:hint="eastAsia"/>
          <w:lang w:val="en-GB"/>
        </w:rPr>
        <w:t>In medium SNR regions, a</w:t>
      </w:r>
      <w:r w:rsidR="009945B1">
        <w:rPr>
          <w:lang w:val="en-GB"/>
        </w:rPr>
        <w:t>bout 15-30%</w:t>
      </w:r>
      <w:r w:rsidR="00BC6CF3">
        <w:rPr>
          <w:rFonts w:hint="eastAsia"/>
          <w:lang w:val="en-GB"/>
        </w:rPr>
        <w:t xml:space="preserve"> l</w:t>
      </w:r>
      <w:r w:rsidR="00BC6CF3" w:rsidRPr="009945B1">
        <w:rPr>
          <w:rFonts w:hint="eastAsia"/>
          <w:lang w:val="en-GB"/>
        </w:rPr>
        <w:t xml:space="preserve">oss </w:t>
      </w:r>
      <w:r w:rsidR="009945B1" w:rsidRPr="009945B1">
        <w:t>(depending on SNR)</w:t>
      </w:r>
      <w:r w:rsidR="009945B1" w:rsidRPr="009945B1">
        <w:rPr>
          <w:rFonts w:hint="eastAsia"/>
        </w:rPr>
        <w:t xml:space="preserve"> </w:t>
      </w:r>
      <w:r w:rsidR="009945B1">
        <w:rPr>
          <w:rFonts w:hint="eastAsia"/>
          <w:lang w:val="en-GB"/>
        </w:rPr>
        <w:t xml:space="preserve">on </w:t>
      </w:r>
      <w:r w:rsidR="00BC6CF3" w:rsidRPr="009945B1">
        <w:rPr>
          <w:rFonts w:hint="eastAsia"/>
          <w:lang w:val="en-GB"/>
        </w:rPr>
        <w:t>the th</w:t>
      </w:r>
      <w:r w:rsidR="00BC6CF3">
        <w:rPr>
          <w:rFonts w:hint="eastAsia"/>
          <w:lang w:val="en-GB"/>
        </w:rPr>
        <w:t xml:space="preserve">roughput performance is observed </w:t>
      </w:r>
      <w:r w:rsidR="004E2AC9">
        <w:rPr>
          <w:rFonts w:eastAsia="新細明體" w:hint="eastAsia"/>
          <w:lang w:val="en-GB"/>
        </w:rPr>
        <w:t>with</w:t>
      </w:r>
      <w:r w:rsidR="0016345A">
        <w:rPr>
          <w:rFonts w:eastAsia="新細明體" w:hint="eastAsia"/>
          <w:lang w:val="en-GB"/>
        </w:rPr>
        <w:t xml:space="preserve"> single-SF</w:t>
      </w:r>
      <w:r w:rsidR="00BC6CF3">
        <w:rPr>
          <w:rFonts w:hint="eastAsia"/>
          <w:lang w:val="en-GB"/>
        </w:rPr>
        <w:t xml:space="preserve"> averaging. </w:t>
      </w:r>
      <w:bookmarkStart w:id="22" w:name="OLE_LINK94"/>
      <w:bookmarkStart w:id="23" w:name="OLE_LINK95"/>
      <w:r w:rsidR="001B42B2">
        <w:rPr>
          <w:rFonts w:hint="eastAsia"/>
          <w:lang w:val="en-GB"/>
        </w:rPr>
        <w:t>I</w:t>
      </w:r>
      <w:r w:rsidR="00BC6CF3">
        <w:rPr>
          <w:rFonts w:hint="eastAsia"/>
          <w:lang w:val="en-GB"/>
        </w:rPr>
        <w:t xml:space="preserve">f cross-SF average is allowed, this loss </w:t>
      </w:r>
      <w:r w:rsidR="0016345A">
        <w:rPr>
          <w:rFonts w:eastAsia="新細明體" w:hint="eastAsia"/>
          <w:lang w:val="en-GB"/>
        </w:rPr>
        <w:t xml:space="preserve">can be </w:t>
      </w:r>
      <w:r w:rsidR="001B42B2">
        <w:rPr>
          <w:rFonts w:hint="eastAsia"/>
          <w:lang w:val="en-GB"/>
        </w:rPr>
        <w:t>recovered</w:t>
      </w:r>
      <w:r w:rsidR="00BC6CF3">
        <w:rPr>
          <w:rFonts w:hint="eastAsia"/>
          <w:lang w:val="en-GB"/>
        </w:rPr>
        <w:t xml:space="preserve"> even </w:t>
      </w:r>
      <w:bookmarkEnd w:id="22"/>
      <w:bookmarkEnd w:id="23"/>
      <w:proofErr w:type="gramStart"/>
      <w:r w:rsidR="00B20E87">
        <w:rPr>
          <w:rFonts w:eastAsia="新細明體" w:hint="eastAsia"/>
          <w:lang w:val="en-GB"/>
        </w:rPr>
        <w:t xml:space="preserve">with </w:t>
      </w:r>
      <w:proofErr w:type="gramEnd"/>
      <w:r w:rsidR="00B20E87" w:rsidRPr="00404A0B">
        <w:rPr>
          <w:rFonts w:eastAsia="新細明體"/>
          <w:position w:val="-6"/>
          <w:lang w:val="en-GB"/>
        </w:rPr>
        <w:object w:dxaOrig="780" w:dyaOrig="279">
          <v:shape id="_x0000_i1031" type="#_x0000_t75" style="width:38.6pt;height:13.25pt" o:ole="">
            <v:imagedata r:id="rId20" o:title=""/>
          </v:shape>
          <o:OLEObject Type="Embed" ProgID="Equation.3" ShapeID="_x0000_i1031" DrawAspect="Content" ObjectID="_1429961427" r:id="rId21"/>
        </w:object>
      </w:r>
      <w:r w:rsidR="00BC6CF3">
        <w:rPr>
          <w:rFonts w:hint="eastAsia"/>
          <w:lang w:val="en-GB"/>
        </w:rPr>
        <w:t>.</w:t>
      </w:r>
      <w:r w:rsidR="0070636C">
        <w:rPr>
          <w:rFonts w:hint="eastAsia"/>
          <w:lang w:val="en-GB"/>
        </w:rPr>
        <w:t xml:space="preserve"> </w:t>
      </w:r>
      <w:r w:rsidR="00B910BD">
        <w:rPr>
          <w:rFonts w:hint="eastAsia"/>
          <w:lang w:val="en-GB"/>
        </w:rPr>
        <w:t xml:space="preserve">To provide a closer look on </w:t>
      </w:r>
      <w:r w:rsidR="007E4586">
        <w:rPr>
          <w:rFonts w:hint="eastAsia"/>
          <w:lang w:val="en-GB"/>
        </w:rPr>
        <w:t>why</w:t>
      </w:r>
      <w:r w:rsidR="00B910BD">
        <w:rPr>
          <w:rFonts w:hint="eastAsia"/>
          <w:lang w:val="en-GB"/>
        </w:rPr>
        <w:t xml:space="preserve"> the loss is resulted, we show the reported CQI distribution and the corresponding BLERs at SNR 9dB in Table </w:t>
      </w:r>
      <w:r w:rsidR="00222CCB">
        <w:rPr>
          <w:rFonts w:hint="eastAsia"/>
          <w:lang w:val="en-GB"/>
        </w:rPr>
        <w:t>I</w:t>
      </w:r>
      <w:r w:rsidR="00B910BD">
        <w:rPr>
          <w:rFonts w:hint="eastAsia"/>
          <w:lang w:val="en-GB"/>
        </w:rPr>
        <w:t>. It can be observed that insufficient averag</w:t>
      </w:r>
      <w:r w:rsidR="007E4586">
        <w:rPr>
          <w:rFonts w:hint="eastAsia"/>
          <w:lang w:val="en-GB"/>
        </w:rPr>
        <w:t>ing</w:t>
      </w:r>
      <w:r w:rsidR="00B910BD">
        <w:rPr>
          <w:rFonts w:hint="eastAsia"/>
          <w:lang w:val="en-GB"/>
        </w:rPr>
        <w:t xml:space="preserve"> will result in a CQI distribution with larger variance. </w:t>
      </w:r>
      <w:r w:rsidR="00236793">
        <w:rPr>
          <w:rFonts w:hint="eastAsia"/>
          <w:lang w:val="en-GB"/>
        </w:rPr>
        <w:t>It is impo</w:t>
      </w:r>
      <w:r w:rsidR="00236793" w:rsidRPr="005728DB">
        <w:rPr>
          <w:lang w:val="en-GB"/>
        </w:rPr>
        <w:t>rtant to note that b</w:t>
      </w:r>
      <w:r w:rsidR="00B910BD" w:rsidRPr="005728DB">
        <w:rPr>
          <w:lang w:val="en-GB"/>
        </w:rPr>
        <w:t>oth under-estimation and over-estimation will lead to throughput loss</w:t>
      </w:r>
      <w:r w:rsidR="00236793" w:rsidRPr="005728DB">
        <w:rPr>
          <w:lang w:val="en-GB"/>
        </w:rPr>
        <w:t xml:space="preserve">. </w:t>
      </w:r>
      <w:r w:rsidR="00134F02" w:rsidRPr="005728DB">
        <w:rPr>
          <w:lang w:val="en-GB"/>
        </w:rPr>
        <w:t>As a result, a</w:t>
      </w:r>
      <w:r w:rsidR="00B910BD" w:rsidRPr="005728DB">
        <w:rPr>
          <w:lang w:val="en-GB"/>
        </w:rPr>
        <w:t>bout 2</w:t>
      </w:r>
      <w:r w:rsidR="002E47B3">
        <w:rPr>
          <w:rFonts w:eastAsia="新細明體" w:hint="eastAsia"/>
          <w:lang w:val="en-GB"/>
        </w:rPr>
        <w:t>9</w:t>
      </w:r>
      <w:r w:rsidR="00B910BD" w:rsidRPr="005728DB">
        <w:rPr>
          <w:lang w:val="en-GB"/>
        </w:rPr>
        <w:t>% loss is observed on single-SF averaging</w:t>
      </w:r>
      <w:r w:rsidR="00134F02" w:rsidRPr="005728DB">
        <w:rPr>
          <w:lang w:val="en-GB"/>
        </w:rPr>
        <w:t>.</w:t>
      </w:r>
      <w:bookmarkEnd w:id="20"/>
      <w:bookmarkEnd w:id="21"/>
      <w:r w:rsidR="00B910BD" w:rsidRPr="005728DB">
        <w:rPr>
          <w:lang w:val="en-GB"/>
        </w:rPr>
        <w:t xml:space="preserve"> </w:t>
      </w:r>
      <w:bookmarkStart w:id="24" w:name="OLE_LINK33"/>
      <w:bookmarkStart w:id="25" w:name="OLE_LINK34"/>
    </w:p>
    <w:p w:rsidR="000A7500" w:rsidRPr="000A7500" w:rsidRDefault="000A7500" w:rsidP="005728DB">
      <w:pPr>
        <w:jc w:val="both"/>
        <w:rPr>
          <w:rFonts w:eastAsia="新細明體"/>
        </w:rPr>
      </w:pPr>
    </w:p>
    <w:p w:rsidR="005728DB" w:rsidRDefault="005728DB" w:rsidP="005728DB">
      <w:pPr>
        <w:jc w:val="both"/>
        <w:rPr>
          <w:rFonts w:eastAsia="新細明體"/>
          <w:b/>
          <w:i/>
          <w:lang w:val="en-GB"/>
        </w:rPr>
      </w:pPr>
      <w:bookmarkStart w:id="26" w:name="OLE_LINK104"/>
      <w:bookmarkStart w:id="27" w:name="OLE_LINK105"/>
      <w:bookmarkStart w:id="28" w:name="OLE_LINK96"/>
      <w:bookmarkStart w:id="29" w:name="OLE_LINK97"/>
      <w:r w:rsidRPr="003A427B">
        <w:rPr>
          <w:b/>
          <w:i/>
        </w:rPr>
        <w:t>Observation 1: Single-SF averag</w:t>
      </w:r>
      <w:r w:rsidR="00C9313A" w:rsidRPr="003A427B">
        <w:rPr>
          <w:rFonts w:hint="eastAsia"/>
          <w:b/>
          <w:i/>
        </w:rPr>
        <w:t>ing</w:t>
      </w:r>
      <w:r w:rsidRPr="003A427B">
        <w:rPr>
          <w:b/>
          <w:i/>
        </w:rPr>
        <w:t xml:space="preserve"> will results in </w:t>
      </w:r>
      <w:bookmarkStart w:id="30" w:name="OLE_LINK142"/>
      <w:bookmarkStart w:id="31" w:name="OLE_LINK143"/>
      <w:r w:rsidR="000F4D06">
        <w:rPr>
          <w:rFonts w:eastAsia="新細明體" w:hint="eastAsia"/>
          <w:b/>
          <w:i/>
        </w:rPr>
        <w:t>up to 30%</w:t>
      </w:r>
      <w:bookmarkEnd w:id="30"/>
      <w:bookmarkEnd w:id="31"/>
      <w:r w:rsidRPr="003A427B">
        <w:rPr>
          <w:b/>
          <w:i/>
        </w:rPr>
        <w:t xml:space="preserve"> throughput loss due to un-stable reported CQI</w:t>
      </w:r>
      <w:r w:rsidR="00C9313A" w:rsidRPr="003A427B">
        <w:rPr>
          <w:rFonts w:hint="eastAsia"/>
          <w:b/>
          <w:i/>
        </w:rPr>
        <w:t xml:space="preserve"> in a single-TP scenario</w:t>
      </w:r>
      <w:r w:rsidRPr="003A427B">
        <w:rPr>
          <w:b/>
          <w:i/>
        </w:rPr>
        <w:t xml:space="preserve">. </w:t>
      </w:r>
      <w:r w:rsidR="0065746D">
        <w:rPr>
          <w:rFonts w:eastAsia="新細明體" w:hint="eastAsia"/>
          <w:b/>
          <w:i/>
          <w:lang w:val="en-GB"/>
        </w:rPr>
        <w:t>T</w:t>
      </w:r>
      <w:r w:rsidRPr="003A427B">
        <w:rPr>
          <w:b/>
          <w:i/>
          <w:lang w:val="en-GB"/>
        </w:rPr>
        <w:t xml:space="preserve">his loss </w:t>
      </w:r>
      <w:r w:rsidR="00B20E87">
        <w:rPr>
          <w:rFonts w:eastAsia="新細明體" w:hint="eastAsia"/>
          <w:b/>
          <w:i/>
          <w:lang w:val="en-GB"/>
        </w:rPr>
        <w:t>can be</w:t>
      </w:r>
      <w:r w:rsidR="009945B1" w:rsidRPr="003A427B">
        <w:rPr>
          <w:rFonts w:hint="eastAsia"/>
          <w:b/>
          <w:i/>
          <w:lang w:val="en-GB"/>
        </w:rPr>
        <w:t xml:space="preserve"> recovered</w:t>
      </w:r>
      <w:r w:rsidRPr="003A427B">
        <w:rPr>
          <w:b/>
          <w:i/>
          <w:lang w:val="en-GB"/>
        </w:rPr>
        <w:t xml:space="preserve"> </w:t>
      </w:r>
      <w:r w:rsidR="00B20E87">
        <w:rPr>
          <w:rFonts w:eastAsia="新細明體" w:hint="eastAsia"/>
          <w:b/>
          <w:i/>
          <w:lang w:val="en-GB"/>
        </w:rPr>
        <w:t>by cross-SF averaging</w:t>
      </w:r>
      <w:r w:rsidRPr="003A427B">
        <w:rPr>
          <w:rFonts w:hint="eastAsia"/>
          <w:b/>
          <w:i/>
          <w:lang w:val="en-GB"/>
        </w:rPr>
        <w:t>.</w:t>
      </w:r>
      <w:bookmarkEnd w:id="26"/>
      <w:bookmarkEnd w:id="27"/>
      <w:r w:rsidR="003A427B" w:rsidRPr="003A427B">
        <w:rPr>
          <w:rFonts w:hint="eastAsia"/>
          <w:b/>
          <w:i/>
          <w:lang w:val="en-GB"/>
        </w:rPr>
        <w:t xml:space="preserve"> </w:t>
      </w:r>
    </w:p>
    <w:bookmarkEnd w:id="28"/>
    <w:bookmarkEnd w:id="29"/>
    <w:p w:rsidR="00BC6CF3" w:rsidRDefault="00141D87" w:rsidP="00DE7C30">
      <w:pPr>
        <w:tabs>
          <w:tab w:val="left" w:pos="709"/>
        </w:tabs>
        <w:jc w:val="center"/>
        <w:rPr>
          <w:rFonts w:ascii="Times New Roman" w:eastAsia="新細明體" w:hAnsi="Times New Roman"/>
        </w:rPr>
      </w:pPr>
      <w:r>
        <w:rPr>
          <w:rFonts w:ascii="Times New Roman" w:hAnsi="Times New Roman"/>
          <w:noProof/>
        </w:rPr>
        <w:drawing>
          <wp:inline distT="0" distB="0" distL="0" distR="0">
            <wp:extent cx="4683125" cy="3697605"/>
            <wp:effectExtent l="19050" t="0" r="3175" b="0"/>
            <wp:docPr id="55" name="圖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2" cstate="print"/>
                    <a:srcRect/>
                    <a:stretch>
                      <a:fillRect/>
                    </a:stretch>
                  </pic:blipFill>
                  <pic:spPr bwMode="auto">
                    <a:xfrm>
                      <a:off x="0" y="0"/>
                      <a:ext cx="4683125" cy="3697605"/>
                    </a:xfrm>
                    <a:prstGeom prst="rect">
                      <a:avLst/>
                    </a:prstGeom>
                    <a:noFill/>
                    <a:ln w="9525">
                      <a:noFill/>
                      <a:miter lim="800000"/>
                      <a:headEnd/>
                      <a:tailEnd/>
                    </a:ln>
                  </pic:spPr>
                </pic:pic>
              </a:graphicData>
            </a:graphic>
          </wp:inline>
        </w:drawing>
      </w:r>
    </w:p>
    <w:p w:rsidR="00141D87" w:rsidRPr="00141D87" w:rsidRDefault="00141D87" w:rsidP="00DE7C30">
      <w:pPr>
        <w:tabs>
          <w:tab w:val="left" w:pos="709"/>
        </w:tabs>
        <w:jc w:val="center"/>
        <w:rPr>
          <w:rFonts w:ascii="Times New Roman" w:eastAsia="新細明體" w:hAnsi="Times New Roman"/>
        </w:rPr>
      </w:pPr>
    </w:p>
    <w:p w:rsidR="00BC6CF3" w:rsidRPr="00BC6CF3" w:rsidRDefault="00BC6CF3" w:rsidP="00DE7C30">
      <w:pPr>
        <w:tabs>
          <w:tab w:val="left" w:pos="709"/>
        </w:tabs>
        <w:jc w:val="center"/>
        <w:rPr>
          <w:rFonts w:ascii="Times New Roman" w:hAnsi="Times New Roman"/>
          <w:b/>
        </w:rPr>
      </w:pPr>
      <w:r w:rsidRPr="00BC6CF3">
        <w:rPr>
          <w:rFonts w:ascii="Times New Roman" w:hAnsi="Times New Roman" w:hint="eastAsia"/>
          <w:b/>
        </w:rPr>
        <w:t>Figure 1. Throughput comparison of different interference average behavior under single TP scenario</w:t>
      </w:r>
      <w:r w:rsidR="007B56CF">
        <w:rPr>
          <w:rFonts w:ascii="Times New Roman" w:hAnsi="Times New Roman" w:hint="eastAsia"/>
          <w:b/>
        </w:rPr>
        <w:t xml:space="preserve"> </w:t>
      </w:r>
    </w:p>
    <w:p w:rsidR="005728DB" w:rsidRDefault="005728DB" w:rsidP="00DE7C30">
      <w:pPr>
        <w:tabs>
          <w:tab w:val="left" w:pos="709"/>
        </w:tabs>
        <w:jc w:val="center"/>
        <w:rPr>
          <w:rFonts w:ascii="Times New Roman" w:eastAsia="新細明體" w:hAnsi="Times New Roman"/>
        </w:rPr>
      </w:pPr>
      <w:bookmarkStart w:id="32" w:name="OLE_LINK39"/>
      <w:bookmarkStart w:id="33" w:name="OLE_LINK40"/>
    </w:p>
    <w:p w:rsidR="00E44DF1" w:rsidRPr="00E44DF1" w:rsidRDefault="00E44DF1" w:rsidP="00DE7C30">
      <w:pPr>
        <w:tabs>
          <w:tab w:val="left" w:pos="709"/>
        </w:tabs>
        <w:jc w:val="center"/>
        <w:rPr>
          <w:rFonts w:ascii="Times New Roman" w:eastAsia="新細明體" w:hAnsi="Times New Roman"/>
        </w:rPr>
      </w:pPr>
    </w:p>
    <w:p w:rsidR="00BC6CF3" w:rsidRPr="0001174A" w:rsidRDefault="00B910BD" w:rsidP="00DE7C30">
      <w:pPr>
        <w:tabs>
          <w:tab w:val="left" w:pos="709"/>
        </w:tabs>
        <w:jc w:val="center"/>
        <w:rPr>
          <w:rFonts w:ascii="Times New Roman" w:eastAsia="新細明體" w:hAnsi="Times New Roman"/>
          <w:b/>
        </w:rPr>
      </w:pPr>
      <w:r w:rsidRPr="00B910BD">
        <w:rPr>
          <w:rFonts w:ascii="Times New Roman" w:hAnsi="Times New Roman" w:hint="eastAsia"/>
          <w:b/>
        </w:rPr>
        <w:t>Table I</w:t>
      </w:r>
      <w:r w:rsidR="0001174A">
        <w:rPr>
          <w:rFonts w:ascii="Times New Roman" w:eastAsia="新細明體" w:hAnsi="Times New Roman" w:hint="eastAsia"/>
          <w:b/>
        </w:rPr>
        <w:t xml:space="preserve"> </w:t>
      </w:r>
    </w:p>
    <w:p w:rsidR="00B910BD" w:rsidRDefault="00B910BD" w:rsidP="00DE7C30">
      <w:pPr>
        <w:tabs>
          <w:tab w:val="left" w:pos="709"/>
        </w:tabs>
        <w:jc w:val="center"/>
        <w:rPr>
          <w:rFonts w:ascii="Times New Roman" w:hAnsi="Times New Roman"/>
          <w:b/>
        </w:rPr>
      </w:pPr>
      <w:r w:rsidRPr="00B910BD">
        <w:rPr>
          <w:rFonts w:ascii="Times New Roman" w:hAnsi="Times New Roman" w:hint="eastAsia"/>
          <w:b/>
        </w:rPr>
        <w:t>Reported CQI distribution and the resulted throughput at 9 dB under single TP scenario</w:t>
      </w:r>
      <w:r w:rsidR="007B56CF">
        <w:rPr>
          <w:rFonts w:ascii="Times New Roman" w:hAnsi="Times New Roman" w:hint="eastAsia"/>
          <w:b/>
        </w:rPr>
        <w:t xml:space="preserve"> </w:t>
      </w:r>
    </w:p>
    <w:p w:rsidR="00B910BD" w:rsidRDefault="00B910BD" w:rsidP="00DE7C30">
      <w:pPr>
        <w:tabs>
          <w:tab w:val="left" w:pos="709"/>
        </w:tabs>
        <w:jc w:val="center"/>
        <w:rPr>
          <w:rFonts w:ascii="Times New Roman" w:hAnsi="Times New Roman"/>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2"/>
        <w:gridCol w:w="986"/>
        <w:gridCol w:w="881"/>
        <w:gridCol w:w="885"/>
        <w:gridCol w:w="903"/>
        <w:gridCol w:w="899"/>
        <w:gridCol w:w="896"/>
        <w:gridCol w:w="1094"/>
        <w:gridCol w:w="1094"/>
        <w:gridCol w:w="869"/>
      </w:tblGrid>
      <w:tr w:rsidR="00DE08AA" w:rsidRPr="00F01649" w:rsidTr="00DE08AA">
        <w:trPr>
          <w:jc w:val="center"/>
        </w:trPr>
        <w:tc>
          <w:tcPr>
            <w:tcW w:w="872" w:type="dxa"/>
            <w:shd w:val="clear" w:color="auto" w:fill="FDE9D9" w:themeFill="accent6" w:themeFillTint="33"/>
            <w:vAlign w:val="center"/>
          </w:tcPr>
          <w:bookmarkStart w:id="34" w:name="OLE_LINK11"/>
          <w:bookmarkStart w:id="35" w:name="OLE_LINK13"/>
          <w:bookmarkStart w:id="36" w:name="OLE_LINK19"/>
          <w:bookmarkStart w:id="37" w:name="OLE_LINK20"/>
          <w:bookmarkStart w:id="38" w:name="OLE_LINK23"/>
          <w:bookmarkStart w:id="39" w:name="OLE_LINK24"/>
          <w:bookmarkStart w:id="40" w:name="OLE_LINK37"/>
          <w:bookmarkStart w:id="41" w:name="OLE_LINK38"/>
          <w:p w:rsidR="00DE08AA" w:rsidRPr="00F01649" w:rsidRDefault="00DE08AA" w:rsidP="00A82F5C">
            <w:pPr>
              <w:tabs>
                <w:tab w:val="left" w:pos="709"/>
              </w:tabs>
              <w:jc w:val="center"/>
              <w:rPr>
                <w:rFonts w:ascii="Times New Roman" w:hAnsi="Times New Roman"/>
                <w:sz w:val="20"/>
                <w:szCs w:val="20"/>
              </w:rPr>
            </w:pPr>
            <w:r w:rsidRPr="00404A0B">
              <w:rPr>
                <w:rFonts w:eastAsia="新細明體"/>
                <w:position w:val="-6"/>
                <w:lang w:val="en-GB"/>
              </w:rPr>
              <w:object w:dxaOrig="240" w:dyaOrig="220">
                <v:shape id="_x0000_i1032" type="#_x0000_t75" style="width:12.1pt;height:10.35pt" o:ole="">
                  <v:imagedata r:id="rId23" o:title=""/>
                </v:shape>
                <o:OLEObject Type="Embed" ProgID="Equation.3" ShapeID="_x0000_i1032" DrawAspect="Content" ObjectID="_1429961428" r:id="rId24"/>
              </w:object>
            </w:r>
            <w:bookmarkEnd w:id="34"/>
            <w:bookmarkEnd w:id="35"/>
          </w:p>
        </w:tc>
        <w:tc>
          <w:tcPr>
            <w:tcW w:w="986" w:type="dxa"/>
            <w:shd w:val="clear" w:color="auto" w:fill="CCFFFF"/>
            <w:vAlign w:val="center"/>
          </w:tcPr>
          <w:p w:rsidR="00DE08AA" w:rsidRPr="00F01649" w:rsidRDefault="00DE08AA" w:rsidP="00A82F5C">
            <w:pPr>
              <w:tabs>
                <w:tab w:val="left" w:pos="709"/>
              </w:tabs>
              <w:jc w:val="center"/>
              <w:rPr>
                <w:rFonts w:ascii="Times New Roman" w:hAnsi="Times New Roman"/>
                <w:sz w:val="20"/>
                <w:szCs w:val="20"/>
              </w:rPr>
            </w:pPr>
            <w:r w:rsidRPr="00F01649">
              <w:rPr>
                <w:rFonts w:ascii="Times New Roman" w:hAnsi="Times New Roman" w:hint="eastAsia"/>
                <w:sz w:val="20"/>
                <w:szCs w:val="20"/>
              </w:rPr>
              <w:t>CQI</w:t>
            </w:r>
          </w:p>
        </w:tc>
        <w:tc>
          <w:tcPr>
            <w:tcW w:w="881" w:type="dxa"/>
            <w:shd w:val="clear" w:color="auto" w:fill="CCFFFF"/>
            <w:vAlign w:val="center"/>
          </w:tcPr>
          <w:p w:rsidR="00DE08AA" w:rsidRPr="00F01649" w:rsidRDefault="00DE08AA" w:rsidP="00A82F5C">
            <w:pPr>
              <w:tabs>
                <w:tab w:val="left" w:pos="709"/>
              </w:tabs>
              <w:jc w:val="center"/>
              <w:rPr>
                <w:rFonts w:ascii="Times New Roman" w:hAnsi="Times New Roman"/>
                <w:sz w:val="20"/>
                <w:szCs w:val="20"/>
              </w:rPr>
            </w:pPr>
            <w:r w:rsidRPr="00F01649">
              <w:rPr>
                <w:rFonts w:ascii="Times New Roman" w:hAnsi="Times New Roman" w:hint="eastAsia"/>
                <w:sz w:val="20"/>
                <w:szCs w:val="20"/>
              </w:rPr>
              <w:t>8</w:t>
            </w:r>
          </w:p>
        </w:tc>
        <w:tc>
          <w:tcPr>
            <w:tcW w:w="885" w:type="dxa"/>
            <w:shd w:val="clear" w:color="auto" w:fill="CCFFFF"/>
            <w:vAlign w:val="center"/>
          </w:tcPr>
          <w:p w:rsidR="00DE08AA" w:rsidRPr="00F01649" w:rsidRDefault="00DE08AA" w:rsidP="00A82F5C">
            <w:pPr>
              <w:tabs>
                <w:tab w:val="left" w:pos="709"/>
              </w:tabs>
              <w:jc w:val="center"/>
              <w:rPr>
                <w:rFonts w:ascii="Times New Roman" w:hAnsi="Times New Roman"/>
                <w:sz w:val="20"/>
                <w:szCs w:val="20"/>
              </w:rPr>
            </w:pPr>
            <w:r w:rsidRPr="00F01649">
              <w:rPr>
                <w:rFonts w:ascii="Times New Roman" w:hAnsi="Times New Roman" w:hint="eastAsia"/>
                <w:sz w:val="20"/>
                <w:szCs w:val="20"/>
              </w:rPr>
              <w:t>9</w:t>
            </w:r>
          </w:p>
        </w:tc>
        <w:tc>
          <w:tcPr>
            <w:tcW w:w="903" w:type="dxa"/>
            <w:shd w:val="clear" w:color="auto" w:fill="CCFFFF"/>
            <w:vAlign w:val="center"/>
          </w:tcPr>
          <w:p w:rsidR="00DE08AA" w:rsidRPr="00F01649" w:rsidRDefault="00DE08AA" w:rsidP="00A82F5C">
            <w:pPr>
              <w:tabs>
                <w:tab w:val="left" w:pos="709"/>
              </w:tabs>
              <w:jc w:val="center"/>
              <w:rPr>
                <w:rFonts w:ascii="Times New Roman" w:hAnsi="Times New Roman"/>
                <w:sz w:val="20"/>
                <w:szCs w:val="20"/>
              </w:rPr>
            </w:pPr>
            <w:r w:rsidRPr="00F01649">
              <w:rPr>
                <w:rFonts w:ascii="Times New Roman" w:hAnsi="Times New Roman" w:hint="eastAsia"/>
                <w:sz w:val="20"/>
                <w:szCs w:val="20"/>
              </w:rPr>
              <w:t>10</w:t>
            </w:r>
          </w:p>
        </w:tc>
        <w:tc>
          <w:tcPr>
            <w:tcW w:w="899" w:type="dxa"/>
            <w:shd w:val="clear" w:color="auto" w:fill="CCFFFF"/>
            <w:vAlign w:val="center"/>
          </w:tcPr>
          <w:p w:rsidR="00DE08AA" w:rsidRPr="00F01649" w:rsidRDefault="00DE08AA" w:rsidP="00A82F5C">
            <w:pPr>
              <w:tabs>
                <w:tab w:val="left" w:pos="709"/>
              </w:tabs>
              <w:jc w:val="center"/>
              <w:rPr>
                <w:rFonts w:ascii="Times New Roman" w:hAnsi="Times New Roman"/>
                <w:sz w:val="20"/>
                <w:szCs w:val="20"/>
              </w:rPr>
            </w:pPr>
            <w:r w:rsidRPr="00F01649">
              <w:rPr>
                <w:rFonts w:ascii="Times New Roman" w:hAnsi="Times New Roman" w:hint="eastAsia"/>
                <w:sz w:val="20"/>
                <w:szCs w:val="20"/>
              </w:rPr>
              <w:t>11</w:t>
            </w:r>
          </w:p>
        </w:tc>
        <w:tc>
          <w:tcPr>
            <w:tcW w:w="896" w:type="dxa"/>
            <w:shd w:val="clear" w:color="auto" w:fill="CCFFFF"/>
            <w:vAlign w:val="center"/>
          </w:tcPr>
          <w:p w:rsidR="00DE08AA" w:rsidRPr="00F01649" w:rsidRDefault="00DE08AA" w:rsidP="00A82F5C">
            <w:pPr>
              <w:tabs>
                <w:tab w:val="left" w:pos="709"/>
              </w:tabs>
              <w:jc w:val="center"/>
              <w:rPr>
                <w:rFonts w:ascii="Times New Roman" w:hAnsi="Times New Roman"/>
                <w:sz w:val="20"/>
                <w:szCs w:val="20"/>
              </w:rPr>
            </w:pPr>
            <w:r w:rsidRPr="00F01649">
              <w:rPr>
                <w:rFonts w:ascii="Times New Roman" w:hAnsi="Times New Roman" w:hint="eastAsia"/>
                <w:sz w:val="20"/>
                <w:szCs w:val="20"/>
              </w:rPr>
              <w:t>12</w:t>
            </w:r>
          </w:p>
        </w:tc>
        <w:tc>
          <w:tcPr>
            <w:tcW w:w="1094" w:type="dxa"/>
            <w:shd w:val="clear" w:color="auto" w:fill="CCFFFF"/>
          </w:tcPr>
          <w:p w:rsidR="00DE08AA" w:rsidRPr="00DE08AA" w:rsidRDefault="00DE08AA" w:rsidP="00A82F5C">
            <w:pPr>
              <w:tabs>
                <w:tab w:val="left" w:pos="709"/>
              </w:tabs>
              <w:jc w:val="center"/>
              <w:rPr>
                <w:rFonts w:ascii="Times New Roman" w:eastAsia="新細明體" w:hAnsi="Times New Roman"/>
                <w:sz w:val="20"/>
                <w:szCs w:val="20"/>
                <w:lang w:val="en-GB"/>
              </w:rPr>
            </w:pPr>
            <w:r>
              <w:rPr>
                <w:rFonts w:ascii="Times New Roman" w:eastAsia="新細明體" w:hAnsi="Times New Roman" w:hint="eastAsia"/>
                <w:sz w:val="20"/>
                <w:szCs w:val="20"/>
                <w:lang w:val="en-GB"/>
              </w:rPr>
              <w:t>13</w:t>
            </w:r>
          </w:p>
        </w:tc>
        <w:tc>
          <w:tcPr>
            <w:tcW w:w="1094" w:type="dxa"/>
            <w:shd w:val="clear" w:color="auto" w:fill="CCFFFF"/>
            <w:vAlign w:val="center"/>
          </w:tcPr>
          <w:p w:rsidR="00DE08AA" w:rsidRPr="00F01649" w:rsidRDefault="00DE08AA" w:rsidP="00A82F5C">
            <w:pPr>
              <w:tabs>
                <w:tab w:val="left" w:pos="709"/>
              </w:tabs>
              <w:jc w:val="center"/>
              <w:rPr>
                <w:rFonts w:ascii="Times New Roman" w:hAnsi="Times New Roman"/>
                <w:sz w:val="20"/>
                <w:szCs w:val="20"/>
              </w:rPr>
            </w:pPr>
            <w:r w:rsidRPr="00F01649">
              <w:rPr>
                <w:rFonts w:ascii="Times New Roman" w:hAnsi="Times New Roman"/>
                <w:sz w:val="20"/>
                <w:szCs w:val="20"/>
                <w:lang w:val="en-GB"/>
              </w:rPr>
              <w:t>throughput</w:t>
            </w:r>
          </w:p>
          <w:p w:rsidR="00DE08AA" w:rsidRPr="00F01649" w:rsidRDefault="00DE08AA" w:rsidP="00A82F5C">
            <w:pPr>
              <w:tabs>
                <w:tab w:val="left" w:pos="709"/>
              </w:tabs>
              <w:jc w:val="center"/>
              <w:rPr>
                <w:rFonts w:ascii="Times New Roman" w:hAnsi="Times New Roman"/>
                <w:sz w:val="20"/>
                <w:szCs w:val="20"/>
              </w:rPr>
            </w:pPr>
            <w:r w:rsidRPr="00F01649">
              <w:rPr>
                <w:rFonts w:ascii="Times New Roman" w:hAnsi="Times New Roman" w:hint="eastAsia"/>
                <w:sz w:val="20"/>
                <w:szCs w:val="20"/>
              </w:rPr>
              <w:t>(Mbps)</w:t>
            </w:r>
          </w:p>
        </w:tc>
        <w:tc>
          <w:tcPr>
            <w:tcW w:w="869" w:type="dxa"/>
            <w:shd w:val="clear" w:color="auto" w:fill="CCFFFF"/>
            <w:vAlign w:val="center"/>
          </w:tcPr>
          <w:p w:rsidR="00DE08AA" w:rsidRPr="00F01649" w:rsidRDefault="00DE08AA" w:rsidP="00A82F5C">
            <w:pPr>
              <w:tabs>
                <w:tab w:val="left" w:pos="709"/>
              </w:tabs>
              <w:jc w:val="center"/>
              <w:rPr>
                <w:rFonts w:ascii="Times New Roman" w:hAnsi="Times New Roman"/>
                <w:sz w:val="20"/>
                <w:szCs w:val="20"/>
              </w:rPr>
            </w:pPr>
            <w:bookmarkStart w:id="42" w:name="OLE_LINK70"/>
            <w:bookmarkStart w:id="43" w:name="OLE_LINK71"/>
            <w:r w:rsidRPr="00F01649">
              <w:rPr>
                <w:rFonts w:ascii="Times New Roman" w:hAnsi="Times New Roman"/>
                <w:sz w:val="20"/>
                <w:szCs w:val="20"/>
              </w:rPr>
              <w:t>l</w:t>
            </w:r>
            <w:r w:rsidRPr="00F01649">
              <w:rPr>
                <w:rFonts w:ascii="Times New Roman" w:hAnsi="Times New Roman" w:hint="eastAsia"/>
                <w:sz w:val="20"/>
                <w:szCs w:val="20"/>
              </w:rPr>
              <w:t>oss</w:t>
            </w:r>
            <w:bookmarkEnd w:id="42"/>
            <w:bookmarkEnd w:id="43"/>
          </w:p>
        </w:tc>
      </w:tr>
      <w:tr w:rsidR="00DE08AA" w:rsidRPr="00F01649" w:rsidTr="005F7C5A">
        <w:trPr>
          <w:jc w:val="center"/>
        </w:trPr>
        <w:tc>
          <w:tcPr>
            <w:tcW w:w="872" w:type="dxa"/>
            <w:vMerge w:val="restart"/>
            <w:shd w:val="clear" w:color="auto" w:fill="FDE9D9" w:themeFill="accent6" w:themeFillTint="33"/>
            <w:vAlign w:val="center"/>
          </w:tcPr>
          <w:p w:rsidR="00DE08AA" w:rsidRPr="0016345A" w:rsidRDefault="00DE08AA" w:rsidP="00A82F5C">
            <w:pPr>
              <w:tabs>
                <w:tab w:val="left" w:pos="709"/>
              </w:tabs>
              <w:jc w:val="center"/>
              <w:rPr>
                <w:rFonts w:ascii="Times New Roman" w:eastAsia="新細明體" w:hAnsi="Times New Roman"/>
                <w:sz w:val="20"/>
                <w:szCs w:val="20"/>
              </w:rPr>
            </w:pPr>
            <w:bookmarkStart w:id="44" w:name="OLE_LINK27"/>
            <w:bookmarkStart w:id="45" w:name="OLE_LINK28"/>
            <w:bookmarkStart w:id="46" w:name="OLE_LINK46"/>
            <w:bookmarkStart w:id="47" w:name="OLE_LINK47"/>
            <w:bookmarkStart w:id="48" w:name="OLE_LINK48"/>
            <w:bookmarkEnd w:id="36"/>
            <w:bookmarkEnd w:id="37"/>
            <w:r>
              <w:rPr>
                <w:rFonts w:ascii="Times New Roman" w:eastAsia="新細明體" w:hAnsi="Times New Roman" w:hint="eastAsia"/>
                <w:sz w:val="20"/>
                <w:szCs w:val="20"/>
              </w:rPr>
              <w:t>1</w:t>
            </w:r>
          </w:p>
        </w:tc>
        <w:tc>
          <w:tcPr>
            <w:tcW w:w="986" w:type="dxa"/>
            <w:shd w:val="clear" w:color="auto" w:fill="FFFFCC"/>
            <w:vAlign w:val="center"/>
          </w:tcPr>
          <w:p w:rsidR="00DE08AA" w:rsidRPr="00F01649" w:rsidRDefault="00DE08AA" w:rsidP="00A82F5C">
            <w:pPr>
              <w:tabs>
                <w:tab w:val="left" w:pos="709"/>
              </w:tabs>
              <w:jc w:val="center"/>
              <w:rPr>
                <w:rFonts w:ascii="Times New Roman" w:hAnsi="Times New Roman"/>
                <w:sz w:val="20"/>
                <w:szCs w:val="20"/>
              </w:rPr>
            </w:pPr>
            <w:r w:rsidRPr="00F01649">
              <w:rPr>
                <w:rFonts w:ascii="Times New Roman" w:hAnsi="Times New Roman"/>
                <w:sz w:val="20"/>
                <w:szCs w:val="20"/>
                <w:lang w:val="en-GB" w:eastAsia="en-US"/>
              </w:rPr>
              <w:t>Report</w:t>
            </w:r>
          </w:p>
        </w:tc>
        <w:tc>
          <w:tcPr>
            <w:tcW w:w="881" w:type="dxa"/>
            <w:shd w:val="clear" w:color="auto" w:fill="FFFFCC"/>
            <w:vAlign w:val="center"/>
          </w:tcPr>
          <w:p w:rsidR="00DE08AA" w:rsidRPr="00DE08AA" w:rsidRDefault="00DE08AA"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2.25%</w:t>
            </w:r>
          </w:p>
        </w:tc>
        <w:tc>
          <w:tcPr>
            <w:tcW w:w="885" w:type="dxa"/>
            <w:shd w:val="clear" w:color="auto" w:fill="FFFFCC"/>
            <w:vAlign w:val="center"/>
          </w:tcPr>
          <w:p w:rsidR="00DE08AA" w:rsidRPr="00DE08AA" w:rsidRDefault="00DE08AA"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11%</w:t>
            </w:r>
          </w:p>
        </w:tc>
        <w:tc>
          <w:tcPr>
            <w:tcW w:w="903" w:type="dxa"/>
            <w:shd w:val="clear" w:color="auto" w:fill="FFFFCC"/>
            <w:vAlign w:val="center"/>
          </w:tcPr>
          <w:p w:rsidR="00DE08AA" w:rsidRPr="00DE08AA" w:rsidRDefault="00DE08AA" w:rsidP="00DE08AA">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58.8%</w:t>
            </w:r>
          </w:p>
        </w:tc>
        <w:tc>
          <w:tcPr>
            <w:tcW w:w="899" w:type="dxa"/>
            <w:shd w:val="clear" w:color="auto" w:fill="FFFFCC"/>
            <w:vAlign w:val="center"/>
          </w:tcPr>
          <w:p w:rsidR="00DE08AA" w:rsidRPr="00DE08AA" w:rsidRDefault="00DE08AA"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28.8%</w:t>
            </w:r>
          </w:p>
        </w:tc>
        <w:tc>
          <w:tcPr>
            <w:tcW w:w="896" w:type="dxa"/>
            <w:shd w:val="clear" w:color="auto" w:fill="FFFFCC"/>
            <w:vAlign w:val="center"/>
          </w:tcPr>
          <w:p w:rsidR="00DE08AA" w:rsidRPr="00DE08AA" w:rsidRDefault="00DE08AA"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1.11%</w:t>
            </w:r>
          </w:p>
        </w:tc>
        <w:tc>
          <w:tcPr>
            <w:tcW w:w="1094" w:type="dxa"/>
            <w:shd w:val="clear" w:color="auto" w:fill="FFFFCC"/>
          </w:tcPr>
          <w:p w:rsidR="00DE08AA" w:rsidRPr="00DE08AA" w:rsidRDefault="00DE08AA" w:rsidP="00A82F5C">
            <w:pPr>
              <w:tabs>
                <w:tab w:val="left" w:pos="709"/>
              </w:tabs>
              <w:jc w:val="center"/>
              <w:rPr>
                <w:rFonts w:ascii="Times New Roman" w:eastAsia="新細明體" w:hAnsi="Times New Roman"/>
                <w:sz w:val="20"/>
                <w:szCs w:val="20"/>
              </w:rPr>
            </w:pPr>
            <w:r>
              <w:rPr>
                <w:rFonts w:ascii="Times New Roman" w:eastAsia="新細明體" w:hAnsi="Times New Roman" w:hint="eastAsia"/>
                <w:sz w:val="20"/>
                <w:szCs w:val="20"/>
              </w:rPr>
              <w:t>0.04%</w:t>
            </w:r>
          </w:p>
        </w:tc>
        <w:tc>
          <w:tcPr>
            <w:tcW w:w="1094" w:type="dxa"/>
            <w:vMerge w:val="restart"/>
            <w:vAlign w:val="center"/>
          </w:tcPr>
          <w:p w:rsidR="00DE08AA" w:rsidRPr="005F7C5A" w:rsidRDefault="005F7C5A" w:rsidP="005F7C5A">
            <w:pPr>
              <w:tabs>
                <w:tab w:val="left" w:pos="709"/>
              </w:tabs>
              <w:jc w:val="center"/>
              <w:rPr>
                <w:rFonts w:ascii="Times New Roman" w:eastAsia="新細明體" w:hAnsi="Times New Roman"/>
                <w:sz w:val="20"/>
                <w:szCs w:val="20"/>
              </w:rPr>
            </w:pPr>
            <w:r>
              <w:rPr>
                <w:rFonts w:ascii="Times New Roman" w:eastAsia="新細明體" w:hAnsi="Times New Roman" w:hint="eastAsia"/>
                <w:sz w:val="20"/>
                <w:szCs w:val="20"/>
              </w:rPr>
              <w:t>1.01</w:t>
            </w:r>
          </w:p>
        </w:tc>
        <w:tc>
          <w:tcPr>
            <w:tcW w:w="869" w:type="dxa"/>
            <w:vMerge w:val="restart"/>
            <w:vAlign w:val="center"/>
          </w:tcPr>
          <w:p w:rsidR="00DE08AA" w:rsidRPr="005F7C5A" w:rsidRDefault="005F7C5A" w:rsidP="00A82F5C">
            <w:pPr>
              <w:tabs>
                <w:tab w:val="left" w:pos="709"/>
              </w:tabs>
              <w:jc w:val="center"/>
              <w:rPr>
                <w:rFonts w:ascii="Times New Roman" w:eastAsia="新細明體" w:hAnsi="Times New Roman"/>
                <w:sz w:val="20"/>
                <w:szCs w:val="20"/>
              </w:rPr>
            </w:pPr>
            <w:r>
              <w:rPr>
                <w:rFonts w:ascii="Times New Roman" w:eastAsia="新細明體" w:hAnsi="Times New Roman" w:hint="eastAsia"/>
                <w:sz w:val="20"/>
                <w:szCs w:val="20"/>
              </w:rPr>
              <w:t>28.9%</w:t>
            </w:r>
          </w:p>
        </w:tc>
      </w:tr>
      <w:tr w:rsidR="00DE08AA" w:rsidRPr="00F01649" w:rsidTr="00DE08AA">
        <w:trPr>
          <w:jc w:val="center"/>
        </w:trPr>
        <w:tc>
          <w:tcPr>
            <w:tcW w:w="872" w:type="dxa"/>
            <w:vMerge/>
            <w:shd w:val="clear" w:color="auto" w:fill="FDE9D9" w:themeFill="accent6" w:themeFillTint="33"/>
            <w:vAlign w:val="center"/>
          </w:tcPr>
          <w:p w:rsidR="00DE08AA" w:rsidRPr="00F01649" w:rsidRDefault="00DE08AA" w:rsidP="00A82F5C">
            <w:pPr>
              <w:tabs>
                <w:tab w:val="left" w:pos="709"/>
              </w:tabs>
              <w:jc w:val="center"/>
              <w:rPr>
                <w:rFonts w:ascii="Times New Roman" w:hAnsi="Times New Roman"/>
                <w:sz w:val="20"/>
                <w:szCs w:val="20"/>
              </w:rPr>
            </w:pPr>
          </w:p>
        </w:tc>
        <w:tc>
          <w:tcPr>
            <w:tcW w:w="986" w:type="dxa"/>
            <w:vAlign w:val="center"/>
          </w:tcPr>
          <w:p w:rsidR="00DE08AA" w:rsidRPr="00F01649" w:rsidRDefault="00DE08AA" w:rsidP="00A82F5C">
            <w:pPr>
              <w:tabs>
                <w:tab w:val="left" w:pos="709"/>
              </w:tabs>
              <w:jc w:val="center"/>
              <w:rPr>
                <w:rFonts w:ascii="Times New Roman" w:hAnsi="Times New Roman"/>
                <w:sz w:val="20"/>
                <w:szCs w:val="20"/>
              </w:rPr>
            </w:pPr>
            <w:r w:rsidRPr="00F01649">
              <w:rPr>
                <w:rFonts w:ascii="Times New Roman" w:hAnsi="Times New Roman"/>
                <w:sz w:val="20"/>
                <w:szCs w:val="20"/>
              </w:rPr>
              <w:t>BLER</w:t>
            </w:r>
          </w:p>
        </w:tc>
        <w:tc>
          <w:tcPr>
            <w:tcW w:w="881" w:type="dxa"/>
            <w:vAlign w:val="center"/>
          </w:tcPr>
          <w:p w:rsidR="00DE08AA" w:rsidRPr="00DE08AA" w:rsidRDefault="00DE08AA"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0%</w:t>
            </w:r>
          </w:p>
        </w:tc>
        <w:tc>
          <w:tcPr>
            <w:tcW w:w="885" w:type="dxa"/>
            <w:vAlign w:val="center"/>
          </w:tcPr>
          <w:p w:rsidR="00DE08AA" w:rsidRPr="00DE08AA" w:rsidRDefault="00DE08AA"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0%</w:t>
            </w:r>
          </w:p>
        </w:tc>
        <w:tc>
          <w:tcPr>
            <w:tcW w:w="903" w:type="dxa"/>
            <w:vAlign w:val="center"/>
          </w:tcPr>
          <w:p w:rsidR="00DE08AA" w:rsidRPr="00DE08AA" w:rsidRDefault="00DE08AA"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0%</w:t>
            </w:r>
          </w:p>
        </w:tc>
        <w:tc>
          <w:tcPr>
            <w:tcW w:w="899" w:type="dxa"/>
            <w:vAlign w:val="center"/>
          </w:tcPr>
          <w:p w:rsidR="00DE08AA" w:rsidRPr="00DE08AA" w:rsidRDefault="00DE08AA"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95%</w:t>
            </w:r>
          </w:p>
        </w:tc>
        <w:tc>
          <w:tcPr>
            <w:tcW w:w="896" w:type="dxa"/>
            <w:vAlign w:val="center"/>
          </w:tcPr>
          <w:p w:rsidR="00DE08AA" w:rsidRPr="00DE08AA" w:rsidRDefault="00DE08AA"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100%</w:t>
            </w:r>
          </w:p>
        </w:tc>
        <w:tc>
          <w:tcPr>
            <w:tcW w:w="1094" w:type="dxa"/>
          </w:tcPr>
          <w:p w:rsidR="00DE08AA" w:rsidRPr="00DE08AA" w:rsidRDefault="00DE08AA" w:rsidP="00A82F5C">
            <w:pPr>
              <w:tabs>
                <w:tab w:val="left" w:pos="709"/>
              </w:tabs>
              <w:jc w:val="center"/>
              <w:rPr>
                <w:rFonts w:ascii="Times New Roman" w:eastAsia="新細明體" w:hAnsi="Times New Roman"/>
                <w:sz w:val="20"/>
                <w:szCs w:val="20"/>
              </w:rPr>
            </w:pPr>
            <w:r>
              <w:rPr>
                <w:rFonts w:ascii="Times New Roman" w:eastAsia="新細明體" w:hAnsi="Times New Roman" w:hint="eastAsia"/>
                <w:sz w:val="20"/>
                <w:szCs w:val="20"/>
              </w:rPr>
              <w:t>100%</w:t>
            </w:r>
          </w:p>
        </w:tc>
        <w:tc>
          <w:tcPr>
            <w:tcW w:w="1094" w:type="dxa"/>
            <w:vMerge/>
            <w:vAlign w:val="center"/>
          </w:tcPr>
          <w:p w:rsidR="00DE08AA" w:rsidRPr="00F01649" w:rsidRDefault="00DE08AA" w:rsidP="00A82F5C">
            <w:pPr>
              <w:tabs>
                <w:tab w:val="left" w:pos="709"/>
              </w:tabs>
              <w:jc w:val="center"/>
              <w:rPr>
                <w:rFonts w:ascii="Times New Roman" w:hAnsi="Times New Roman"/>
                <w:sz w:val="20"/>
                <w:szCs w:val="20"/>
              </w:rPr>
            </w:pPr>
          </w:p>
        </w:tc>
        <w:tc>
          <w:tcPr>
            <w:tcW w:w="869" w:type="dxa"/>
            <w:vMerge/>
            <w:vAlign w:val="center"/>
          </w:tcPr>
          <w:p w:rsidR="00DE08AA" w:rsidRPr="00F01649" w:rsidRDefault="00DE08AA" w:rsidP="00A82F5C">
            <w:pPr>
              <w:tabs>
                <w:tab w:val="left" w:pos="709"/>
              </w:tabs>
              <w:jc w:val="center"/>
              <w:rPr>
                <w:rFonts w:ascii="Times New Roman" w:hAnsi="Times New Roman"/>
                <w:sz w:val="20"/>
                <w:szCs w:val="20"/>
              </w:rPr>
            </w:pPr>
          </w:p>
        </w:tc>
      </w:tr>
      <w:tr w:rsidR="00DE08AA" w:rsidRPr="00F01649" w:rsidTr="005F7C5A">
        <w:trPr>
          <w:jc w:val="center"/>
        </w:trPr>
        <w:tc>
          <w:tcPr>
            <w:tcW w:w="872" w:type="dxa"/>
            <w:vMerge w:val="restart"/>
            <w:shd w:val="clear" w:color="auto" w:fill="FDE9D9" w:themeFill="accent6" w:themeFillTint="33"/>
            <w:vAlign w:val="center"/>
          </w:tcPr>
          <w:p w:rsidR="00DE08AA" w:rsidRPr="0016345A" w:rsidRDefault="00DE08AA" w:rsidP="00A82F5C">
            <w:pPr>
              <w:tabs>
                <w:tab w:val="left" w:pos="709"/>
              </w:tabs>
              <w:jc w:val="center"/>
              <w:rPr>
                <w:rFonts w:ascii="Times New Roman" w:eastAsia="新細明體" w:hAnsi="Times New Roman"/>
                <w:sz w:val="20"/>
                <w:szCs w:val="20"/>
              </w:rPr>
            </w:pPr>
            <w:r>
              <w:rPr>
                <w:rFonts w:ascii="Times New Roman" w:eastAsia="新細明體" w:hAnsi="Times New Roman" w:hint="eastAsia"/>
                <w:sz w:val="20"/>
                <w:szCs w:val="20"/>
              </w:rPr>
              <w:t>0.5</w:t>
            </w:r>
          </w:p>
        </w:tc>
        <w:tc>
          <w:tcPr>
            <w:tcW w:w="986" w:type="dxa"/>
            <w:shd w:val="clear" w:color="auto" w:fill="FFFFCC"/>
            <w:vAlign w:val="center"/>
          </w:tcPr>
          <w:p w:rsidR="00DE08AA" w:rsidRPr="00F01649" w:rsidRDefault="00DE08AA" w:rsidP="00A82F5C">
            <w:pPr>
              <w:tabs>
                <w:tab w:val="left" w:pos="709"/>
              </w:tabs>
              <w:jc w:val="center"/>
              <w:rPr>
                <w:rFonts w:ascii="Times New Roman" w:hAnsi="Times New Roman"/>
                <w:sz w:val="20"/>
                <w:szCs w:val="20"/>
              </w:rPr>
            </w:pPr>
            <w:bookmarkStart w:id="49" w:name="OLE_LINK9"/>
            <w:bookmarkStart w:id="50" w:name="OLE_LINK12"/>
            <w:r w:rsidRPr="00F01649">
              <w:rPr>
                <w:rFonts w:ascii="Times New Roman" w:hAnsi="Times New Roman"/>
                <w:sz w:val="20"/>
                <w:szCs w:val="20"/>
                <w:lang w:val="en-GB" w:eastAsia="en-US"/>
              </w:rPr>
              <w:t>Report</w:t>
            </w:r>
            <w:bookmarkEnd w:id="49"/>
            <w:bookmarkEnd w:id="50"/>
          </w:p>
        </w:tc>
        <w:tc>
          <w:tcPr>
            <w:tcW w:w="881" w:type="dxa"/>
            <w:shd w:val="clear" w:color="auto" w:fill="FFFFCC"/>
            <w:vAlign w:val="center"/>
          </w:tcPr>
          <w:p w:rsidR="00DE08AA" w:rsidRPr="00DE08AA" w:rsidRDefault="00DE08AA"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0.1%</w:t>
            </w:r>
          </w:p>
        </w:tc>
        <w:tc>
          <w:tcPr>
            <w:tcW w:w="885" w:type="dxa"/>
            <w:shd w:val="clear" w:color="auto" w:fill="FFFFCC"/>
            <w:vAlign w:val="center"/>
          </w:tcPr>
          <w:p w:rsidR="00DE08AA" w:rsidRPr="00DE08AA" w:rsidRDefault="00DE08AA"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9.33%</w:t>
            </w:r>
          </w:p>
        </w:tc>
        <w:tc>
          <w:tcPr>
            <w:tcW w:w="903" w:type="dxa"/>
            <w:shd w:val="clear" w:color="auto" w:fill="FFFFCC"/>
            <w:vAlign w:val="center"/>
          </w:tcPr>
          <w:p w:rsidR="00DE08AA" w:rsidRPr="00DE08AA" w:rsidRDefault="00DE08AA"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78.45%</w:t>
            </w:r>
          </w:p>
        </w:tc>
        <w:tc>
          <w:tcPr>
            <w:tcW w:w="899" w:type="dxa"/>
            <w:shd w:val="clear" w:color="auto" w:fill="FFFFCC"/>
            <w:vAlign w:val="center"/>
          </w:tcPr>
          <w:p w:rsidR="00DE08AA" w:rsidRPr="00DE08AA" w:rsidRDefault="00DE08AA"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12.1%</w:t>
            </w:r>
          </w:p>
        </w:tc>
        <w:tc>
          <w:tcPr>
            <w:tcW w:w="896" w:type="dxa"/>
            <w:shd w:val="clear" w:color="auto" w:fill="FFFFCC"/>
            <w:vAlign w:val="center"/>
          </w:tcPr>
          <w:p w:rsidR="00DE08AA" w:rsidRPr="00F01649" w:rsidRDefault="00DE08AA" w:rsidP="00A82F5C">
            <w:pPr>
              <w:tabs>
                <w:tab w:val="left" w:pos="709"/>
              </w:tabs>
              <w:jc w:val="right"/>
              <w:rPr>
                <w:rFonts w:ascii="Times New Roman" w:hAnsi="Times New Roman"/>
                <w:sz w:val="20"/>
                <w:szCs w:val="20"/>
              </w:rPr>
            </w:pPr>
          </w:p>
        </w:tc>
        <w:tc>
          <w:tcPr>
            <w:tcW w:w="1094" w:type="dxa"/>
            <w:shd w:val="clear" w:color="auto" w:fill="FFFFCC"/>
          </w:tcPr>
          <w:p w:rsidR="00DE08AA" w:rsidRPr="00F01649" w:rsidRDefault="00DE08AA" w:rsidP="00A82F5C">
            <w:pPr>
              <w:tabs>
                <w:tab w:val="left" w:pos="709"/>
              </w:tabs>
              <w:jc w:val="center"/>
              <w:rPr>
                <w:rFonts w:ascii="Times New Roman" w:hAnsi="Times New Roman"/>
                <w:sz w:val="20"/>
                <w:szCs w:val="20"/>
              </w:rPr>
            </w:pPr>
          </w:p>
        </w:tc>
        <w:tc>
          <w:tcPr>
            <w:tcW w:w="1094" w:type="dxa"/>
            <w:vMerge w:val="restart"/>
            <w:vAlign w:val="center"/>
          </w:tcPr>
          <w:p w:rsidR="00DE08AA" w:rsidRPr="005F7C5A" w:rsidRDefault="005F7C5A" w:rsidP="005F7C5A">
            <w:pPr>
              <w:tabs>
                <w:tab w:val="left" w:pos="709"/>
              </w:tabs>
              <w:jc w:val="center"/>
              <w:rPr>
                <w:rFonts w:ascii="Times New Roman" w:eastAsia="新細明體" w:hAnsi="Times New Roman"/>
                <w:sz w:val="20"/>
                <w:szCs w:val="20"/>
              </w:rPr>
            </w:pPr>
            <w:r>
              <w:rPr>
                <w:rFonts w:ascii="Times New Roman" w:eastAsia="新細明體" w:hAnsi="Times New Roman" w:hint="eastAsia"/>
                <w:sz w:val="20"/>
                <w:szCs w:val="20"/>
              </w:rPr>
              <w:t>1.26</w:t>
            </w:r>
          </w:p>
        </w:tc>
        <w:tc>
          <w:tcPr>
            <w:tcW w:w="869" w:type="dxa"/>
            <w:vMerge w:val="restart"/>
            <w:vAlign w:val="center"/>
          </w:tcPr>
          <w:p w:rsidR="00DE08AA" w:rsidRPr="005F7C5A" w:rsidRDefault="005F7C5A" w:rsidP="00A82F5C">
            <w:pPr>
              <w:tabs>
                <w:tab w:val="left" w:pos="709"/>
              </w:tabs>
              <w:jc w:val="center"/>
              <w:rPr>
                <w:rFonts w:ascii="Times New Roman" w:eastAsia="新細明體" w:hAnsi="Times New Roman"/>
                <w:sz w:val="20"/>
                <w:szCs w:val="20"/>
              </w:rPr>
            </w:pPr>
            <w:r>
              <w:rPr>
                <w:rFonts w:ascii="Times New Roman" w:eastAsia="新細明體" w:hAnsi="Times New Roman" w:hint="eastAsia"/>
                <w:sz w:val="20"/>
                <w:szCs w:val="20"/>
              </w:rPr>
              <w:t>11.5%</w:t>
            </w:r>
          </w:p>
        </w:tc>
      </w:tr>
      <w:tr w:rsidR="00DE08AA" w:rsidRPr="00F01649" w:rsidTr="00DE08AA">
        <w:trPr>
          <w:jc w:val="center"/>
        </w:trPr>
        <w:tc>
          <w:tcPr>
            <w:tcW w:w="872" w:type="dxa"/>
            <w:vMerge/>
            <w:shd w:val="clear" w:color="auto" w:fill="FDE9D9" w:themeFill="accent6" w:themeFillTint="33"/>
            <w:vAlign w:val="center"/>
          </w:tcPr>
          <w:p w:rsidR="00DE08AA" w:rsidRPr="00F01649" w:rsidRDefault="00DE08AA" w:rsidP="00A82F5C">
            <w:pPr>
              <w:tabs>
                <w:tab w:val="left" w:pos="709"/>
              </w:tabs>
              <w:jc w:val="center"/>
              <w:rPr>
                <w:rFonts w:ascii="Times New Roman" w:hAnsi="Times New Roman"/>
                <w:sz w:val="20"/>
                <w:szCs w:val="20"/>
              </w:rPr>
            </w:pPr>
          </w:p>
        </w:tc>
        <w:tc>
          <w:tcPr>
            <w:tcW w:w="986" w:type="dxa"/>
            <w:vAlign w:val="center"/>
          </w:tcPr>
          <w:p w:rsidR="00DE08AA" w:rsidRPr="00F01649" w:rsidRDefault="00DE08AA" w:rsidP="00A82F5C">
            <w:pPr>
              <w:tabs>
                <w:tab w:val="left" w:pos="709"/>
              </w:tabs>
              <w:jc w:val="center"/>
              <w:rPr>
                <w:rFonts w:ascii="Times New Roman" w:hAnsi="Times New Roman"/>
                <w:sz w:val="20"/>
                <w:szCs w:val="20"/>
              </w:rPr>
            </w:pPr>
            <w:r w:rsidRPr="00F01649">
              <w:rPr>
                <w:rFonts w:ascii="Times New Roman" w:hAnsi="Times New Roman"/>
                <w:sz w:val="20"/>
                <w:szCs w:val="20"/>
              </w:rPr>
              <w:t>BLER</w:t>
            </w:r>
          </w:p>
        </w:tc>
        <w:tc>
          <w:tcPr>
            <w:tcW w:w="881" w:type="dxa"/>
            <w:vAlign w:val="center"/>
          </w:tcPr>
          <w:p w:rsidR="00DE08AA" w:rsidRPr="00DE08AA" w:rsidRDefault="00DE08AA"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0%</w:t>
            </w:r>
          </w:p>
        </w:tc>
        <w:tc>
          <w:tcPr>
            <w:tcW w:w="885" w:type="dxa"/>
            <w:vAlign w:val="center"/>
          </w:tcPr>
          <w:p w:rsidR="00DE08AA" w:rsidRPr="00DE08AA" w:rsidRDefault="00DE08AA"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0%</w:t>
            </w:r>
          </w:p>
        </w:tc>
        <w:tc>
          <w:tcPr>
            <w:tcW w:w="903" w:type="dxa"/>
            <w:vAlign w:val="center"/>
          </w:tcPr>
          <w:p w:rsidR="00DE08AA" w:rsidRPr="00DE08AA" w:rsidRDefault="00DE08AA"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0.03%</w:t>
            </w:r>
          </w:p>
        </w:tc>
        <w:tc>
          <w:tcPr>
            <w:tcW w:w="899" w:type="dxa"/>
            <w:vAlign w:val="center"/>
          </w:tcPr>
          <w:p w:rsidR="00DE08AA" w:rsidRPr="00DE08AA" w:rsidRDefault="00DE08AA"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94.6%</w:t>
            </w:r>
          </w:p>
        </w:tc>
        <w:tc>
          <w:tcPr>
            <w:tcW w:w="896" w:type="dxa"/>
            <w:vAlign w:val="center"/>
          </w:tcPr>
          <w:p w:rsidR="00DE08AA" w:rsidRPr="00F01649" w:rsidRDefault="00DE08AA" w:rsidP="00A82F5C">
            <w:pPr>
              <w:tabs>
                <w:tab w:val="left" w:pos="709"/>
              </w:tabs>
              <w:jc w:val="right"/>
              <w:rPr>
                <w:rFonts w:ascii="Times New Roman" w:hAnsi="Times New Roman"/>
                <w:sz w:val="20"/>
                <w:szCs w:val="20"/>
              </w:rPr>
            </w:pPr>
          </w:p>
        </w:tc>
        <w:tc>
          <w:tcPr>
            <w:tcW w:w="1094" w:type="dxa"/>
          </w:tcPr>
          <w:p w:rsidR="00DE08AA" w:rsidRPr="00F01649" w:rsidRDefault="00DE08AA" w:rsidP="00A82F5C">
            <w:pPr>
              <w:tabs>
                <w:tab w:val="left" w:pos="709"/>
              </w:tabs>
              <w:jc w:val="center"/>
              <w:rPr>
                <w:rFonts w:ascii="Times New Roman" w:hAnsi="Times New Roman"/>
                <w:sz w:val="20"/>
                <w:szCs w:val="20"/>
              </w:rPr>
            </w:pPr>
          </w:p>
        </w:tc>
        <w:tc>
          <w:tcPr>
            <w:tcW w:w="1094" w:type="dxa"/>
            <w:vMerge/>
            <w:vAlign w:val="center"/>
          </w:tcPr>
          <w:p w:rsidR="00DE08AA" w:rsidRPr="00F01649" w:rsidRDefault="00DE08AA" w:rsidP="00A82F5C">
            <w:pPr>
              <w:tabs>
                <w:tab w:val="left" w:pos="709"/>
              </w:tabs>
              <w:jc w:val="center"/>
              <w:rPr>
                <w:rFonts w:ascii="Times New Roman" w:hAnsi="Times New Roman"/>
                <w:sz w:val="20"/>
                <w:szCs w:val="20"/>
              </w:rPr>
            </w:pPr>
          </w:p>
        </w:tc>
        <w:tc>
          <w:tcPr>
            <w:tcW w:w="869" w:type="dxa"/>
            <w:vMerge/>
            <w:vAlign w:val="center"/>
          </w:tcPr>
          <w:p w:rsidR="00DE08AA" w:rsidRPr="00F01649" w:rsidRDefault="00DE08AA" w:rsidP="00A82F5C">
            <w:pPr>
              <w:tabs>
                <w:tab w:val="left" w:pos="709"/>
              </w:tabs>
              <w:jc w:val="center"/>
              <w:rPr>
                <w:rFonts w:ascii="Times New Roman" w:hAnsi="Times New Roman"/>
                <w:sz w:val="20"/>
                <w:szCs w:val="20"/>
              </w:rPr>
            </w:pPr>
          </w:p>
        </w:tc>
      </w:tr>
      <w:tr w:rsidR="00DE08AA" w:rsidRPr="00F01649" w:rsidTr="005F7C5A">
        <w:trPr>
          <w:jc w:val="center"/>
        </w:trPr>
        <w:tc>
          <w:tcPr>
            <w:tcW w:w="872" w:type="dxa"/>
            <w:vMerge w:val="restart"/>
            <w:shd w:val="clear" w:color="auto" w:fill="FDE9D9" w:themeFill="accent6" w:themeFillTint="33"/>
            <w:vAlign w:val="center"/>
          </w:tcPr>
          <w:p w:rsidR="00DE08AA" w:rsidRPr="0016345A" w:rsidRDefault="00DE08AA" w:rsidP="00A82F5C">
            <w:pPr>
              <w:tabs>
                <w:tab w:val="left" w:pos="709"/>
              </w:tabs>
              <w:jc w:val="center"/>
              <w:rPr>
                <w:rFonts w:ascii="Times New Roman" w:eastAsia="新細明體" w:hAnsi="Times New Roman"/>
                <w:sz w:val="20"/>
                <w:szCs w:val="20"/>
              </w:rPr>
            </w:pPr>
            <w:r>
              <w:rPr>
                <w:rFonts w:ascii="Times New Roman" w:eastAsia="新細明體" w:hAnsi="Times New Roman" w:hint="eastAsia"/>
                <w:sz w:val="20"/>
                <w:szCs w:val="20"/>
              </w:rPr>
              <w:t>0.25</w:t>
            </w:r>
          </w:p>
        </w:tc>
        <w:tc>
          <w:tcPr>
            <w:tcW w:w="986" w:type="dxa"/>
            <w:shd w:val="clear" w:color="auto" w:fill="FFFFCC"/>
            <w:vAlign w:val="center"/>
          </w:tcPr>
          <w:p w:rsidR="00DE08AA" w:rsidRPr="00F01649" w:rsidRDefault="00DE08AA" w:rsidP="00A82F5C">
            <w:pPr>
              <w:tabs>
                <w:tab w:val="left" w:pos="709"/>
              </w:tabs>
              <w:jc w:val="center"/>
              <w:rPr>
                <w:rFonts w:ascii="Times New Roman" w:hAnsi="Times New Roman"/>
                <w:sz w:val="20"/>
                <w:szCs w:val="20"/>
              </w:rPr>
            </w:pPr>
            <w:r w:rsidRPr="00F01649">
              <w:rPr>
                <w:rFonts w:ascii="Times New Roman" w:hAnsi="Times New Roman"/>
                <w:sz w:val="20"/>
                <w:szCs w:val="20"/>
                <w:lang w:val="en-GB" w:eastAsia="en-US"/>
              </w:rPr>
              <w:t>Report</w:t>
            </w:r>
          </w:p>
        </w:tc>
        <w:tc>
          <w:tcPr>
            <w:tcW w:w="881" w:type="dxa"/>
            <w:shd w:val="clear" w:color="auto" w:fill="FFFFCC"/>
            <w:vAlign w:val="center"/>
          </w:tcPr>
          <w:p w:rsidR="00DE08AA" w:rsidRPr="00DE08AA" w:rsidRDefault="00DE08AA"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0.04%</w:t>
            </w:r>
          </w:p>
        </w:tc>
        <w:tc>
          <w:tcPr>
            <w:tcW w:w="885" w:type="dxa"/>
            <w:shd w:val="clear" w:color="auto" w:fill="FFFFCC"/>
            <w:vAlign w:val="center"/>
          </w:tcPr>
          <w:p w:rsidR="00DE08AA" w:rsidRPr="00DE08AA" w:rsidRDefault="00DE08AA"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7.25%</w:t>
            </w:r>
          </w:p>
        </w:tc>
        <w:tc>
          <w:tcPr>
            <w:tcW w:w="903" w:type="dxa"/>
            <w:shd w:val="clear" w:color="auto" w:fill="FFFFCC"/>
            <w:vAlign w:val="center"/>
          </w:tcPr>
          <w:p w:rsidR="00DE08AA" w:rsidRPr="00DE08AA" w:rsidRDefault="00DE08AA"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88.16%</w:t>
            </w:r>
          </w:p>
        </w:tc>
        <w:tc>
          <w:tcPr>
            <w:tcW w:w="899" w:type="dxa"/>
            <w:shd w:val="clear" w:color="auto" w:fill="FFFFCC"/>
            <w:vAlign w:val="center"/>
          </w:tcPr>
          <w:p w:rsidR="00DE08AA" w:rsidRPr="00DE08AA" w:rsidRDefault="00DE08AA"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4.51%</w:t>
            </w:r>
          </w:p>
        </w:tc>
        <w:tc>
          <w:tcPr>
            <w:tcW w:w="896" w:type="dxa"/>
            <w:shd w:val="clear" w:color="auto" w:fill="FFFFCC"/>
            <w:vAlign w:val="center"/>
          </w:tcPr>
          <w:p w:rsidR="00DE08AA" w:rsidRPr="00F01649" w:rsidRDefault="00DE08AA" w:rsidP="00A82F5C">
            <w:pPr>
              <w:tabs>
                <w:tab w:val="left" w:pos="709"/>
              </w:tabs>
              <w:jc w:val="right"/>
              <w:rPr>
                <w:rFonts w:ascii="Times New Roman" w:hAnsi="Times New Roman"/>
                <w:sz w:val="20"/>
                <w:szCs w:val="20"/>
              </w:rPr>
            </w:pPr>
          </w:p>
        </w:tc>
        <w:tc>
          <w:tcPr>
            <w:tcW w:w="1094" w:type="dxa"/>
            <w:shd w:val="clear" w:color="auto" w:fill="FFFFCC"/>
          </w:tcPr>
          <w:p w:rsidR="00DE08AA" w:rsidRPr="00F01649" w:rsidRDefault="00DE08AA" w:rsidP="00A82F5C">
            <w:pPr>
              <w:tabs>
                <w:tab w:val="left" w:pos="709"/>
              </w:tabs>
              <w:jc w:val="center"/>
              <w:rPr>
                <w:rFonts w:ascii="Times New Roman" w:hAnsi="Times New Roman"/>
                <w:sz w:val="20"/>
                <w:szCs w:val="20"/>
              </w:rPr>
            </w:pPr>
          </w:p>
        </w:tc>
        <w:tc>
          <w:tcPr>
            <w:tcW w:w="1094" w:type="dxa"/>
            <w:vMerge w:val="restart"/>
            <w:vAlign w:val="center"/>
          </w:tcPr>
          <w:p w:rsidR="00DE08AA" w:rsidRPr="005F7C5A" w:rsidRDefault="005F7C5A" w:rsidP="005F7C5A">
            <w:pPr>
              <w:tabs>
                <w:tab w:val="left" w:pos="709"/>
              </w:tabs>
              <w:jc w:val="center"/>
              <w:rPr>
                <w:rFonts w:ascii="Times New Roman" w:eastAsia="新細明體" w:hAnsi="Times New Roman"/>
                <w:sz w:val="20"/>
                <w:szCs w:val="20"/>
              </w:rPr>
            </w:pPr>
            <w:r>
              <w:rPr>
                <w:rFonts w:ascii="Times New Roman" w:eastAsia="新細明體" w:hAnsi="Times New Roman" w:hint="eastAsia"/>
                <w:sz w:val="20"/>
                <w:szCs w:val="20"/>
              </w:rPr>
              <w:t>1.36</w:t>
            </w:r>
          </w:p>
        </w:tc>
        <w:tc>
          <w:tcPr>
            <w:tcW w:w="869" w:type="dxa"/>
            <w:vMerge w:val="restart"/>
            <w:vAlign w:val="center"/>
          </w:tcPr>
          <w:p w:rsidR="00DE08AA" w:rsidRPr="005F7C5A" w:rsidRDefault="005F7C5A" w:rsidP="00A82F5C">
            <w:pPr>
              <w:tabs>
                <w:tab w:val="left" w:pos="709"/>
              </w:tabs>
              <w:jc w:val="center"/>
              <w:rPr>
                <w:rFonts w:ascii="Times New Roman" w:eastAsia="新細明體" w:hAnsi="Times New Roman"/>
                <w:sz w:val="20"/>
                <w:szCs w:val="20"/>
              </w:rPr>
            </w:pPr>
            <w:r>
              <w:rPr>
                <w:rFonts w:ascii="Times New Roman" w:eastAsia="新細明體" w:hAnsi="Times New Roman" w:hint="eastAsia"/>
                <w:sz w:val="20"/>
                <w:szCs w:val="20"/>
              </w:rPr>
              <w:t>4.2%</w:t>
            </w:r>
          </w:p>
        </w:tc>
      </w:tr>
      <w:tr w:rsidR="00DE08AA" w:rsidRPr="00F01649" w:rsidTr="00DE08AA">
        <w:trPr>
          <w:jc w:val="center"/>
        </w:trPr>
        <w:tc>
          <w:tcPr>
            <w:tcW w:w="872" w:type="dxa"/>
            <w:vMerge/>
            <w:shd w:val="clear" w:color="auto" w:fill="FDE9D9" w:themeFill="accent6" w:themeFillTint="33"/>
            <w:vAlign w:val="center"/>
          </w:tcPr>
          <w:p w:rsidR="00DE08AA" w:rsidRPr="00F01649" w:rsidRDefault="00DE08AA" w:rsidP="00A82F5C">
            <w:pPr>
              <w:tabs>
                <w:tab w:val="left" w:pos="709"/>
              </w:tabs>
              <w:jc w:val="center"/>
              <w:rPr>
                <w:rFonts w:ascii="Times New Roman" w:hAnsi="Times New Roman"/>
                <w:sz w:val="20"/>
                <w:szCs w:val="20"/>
              </w:rPr>
            </w:pPr>
          </w:p>
        </w:tc>
        <w:tc>
          <w:tcPr>
            <w:tcW w:w="986" w:type="dxa"/>
            <w:vAlign w:val="center"/>
          </w:tcPr>
          <w:p w:rsidR="00DE08AA" w:rsidRPr="00F01649" w:rsidRDefault="00DE08AA" w:rsidP="00A82F5C">
            <w:pPr>
              <w:tabs>
                <w:tab w:val="left" w:pos="709"/>
              </w:tabs>
              <w:jc w:val="center"/>
              <w:rPr>
                <w:rFonts w:ascii="Times New Roman" w:hAnsi="Times New Roman"/>
                <w:sz w:val="20"/>
                <w:szCs w:val="20"/>
              </w:rPr>
            </w:pPr>
            <w:r w:rsidRPr="00F01649">
              <w:rPr>
                <w:rFonts w:ascii="Times New Roman" w:hAnsi="Times New Roman"/>
                <w:sz w:val="20"/>
                <w:szCs w:val="20"/>
              </w:rPr>
              <w:t>BLER</w:t>
            </w:r>
          </w:p>
        </w:tc>
        <w:tc>
          <w:tcPr>
            <w:tcW w:w="881" w:type="dxa"/>
            <w:vAlign w:val="center"/>
          </w:tcPr>
          <w:p w:rsidR="00DE08AA" w:rsidRPr="00DE08AA" w:rsidRDefault="00DE08AA"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0%</w:t>
            </w:r>
          </w:p>
        </w:tc>
        <w:tc>
          <w:tcPr>
            <w:tcW w:w="885" w:type="dxa"/>
            <w:vAlign w:val="center"/>
          </w:tcPr>
          <w:p w:rsidR="00DE08AA" w:rsidRPr="00DE08AA" w:rsidRDefault="00DE08AA"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0%</w:t>
            </w:r>
          </w:p>
        </w:tc>
        <w:tc>
          <w:tcPr>
            <w:tcW w:w="903" w:type="dxa"/>
            <w:vAlign w:val="center"/>
          </w:tcPr>
          <w:p w:rsidR="00DE08AA" w:rsidRPr="00DE08AA" w:rsidRDefault="00DE08AA"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0.06%</w:t>
            </w:r>
          </w:p>
        </w:tc>
        <w:tc>
          <w:tcPr>
            <w:tcW w:w="899" w:type="dxa"/>
            <w:vAlign w:val="center"/>
          </w:tcPr>
          <w:p w:rsidR="00DE08AA" w:rsidRPr="00DE08AA" w:rsidRDefault="00DE08AA"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94.6%</w:t>
            </w:r>
          </w:p>
        </w:tc>
        <w:tc>
          <w:tcPr>
            <w:tcW w:w="896" w:type="dxa"/>
            <w:vAlign w:val="center"/>
          </w:tcPr>
          <w:p w:rsidR="00DE08AA" w:rsidRPr="00F01649" w:rsidRDefault="00DE08AA" w:rsidP="00A82F5C">
            <w:pPr>
              <w:tabs>
                <w:tab w:val="left" w:pos="709"/>
              </w:tabs>
              <w:jc w:val="right"/>
              <w:rPr>
                <w:rFonts w:ascii="Times New Roman" w:hAnsi="Times New Roman"/>
                <w:sz w:val="20"/>
                <w:szCs w:val="20"/>
              </w:rPr>
            </w:pPr>
          </w:p>
        </w:tc>
        <w:tc>
          <w:tcPr>
            <w:tcW w:w="1094" w:type="dxa"/>
          </w:tcPr>
          <w:p w:rsidR="00DE08AA" w:rsidRPr="00F01649" w:rsidRDefault="00DE08AA" w:rsidP="00A82F5C">
            <w:pPr>
              <w:tabs>
                <w:tab w:val="left" w:pos="709"/>
              </w:tabs>
              <w:jc w:val="center"/>
              <w:rPr>
                <w:rFonts w:ascii="Times New Roman" w:hAnsi="Times New Roman"/>
                <w:sz w:val="20"/>
                <w:szCs w:val="20"/>
              </w:rPr>
            </w:pPr>
          </w:p>
        </w:tc>
        <w:tc>
          <w:tcPr>
            <w:tcW w:w="1094" w:type="dxa"/>
            <w:vMerge/>
            <w:vAlign w:val="center"/>
          </w:tcPr>
          <w:p w:rsidR="00DE08AA" w:rsidRPr="00F01649" w:rsidRDefault="00DE08AA" w:rsidP="00A82F5C">
            <w:pPr>
              <w:tabs>
                <w:tab w:val="left" w:pos="709"/>
              </w:tabs>
              <w:jc w:val="center"/>
              <w:rPr>
                <w:rFonts w:ascii="Times New Roman" w:hAnsi="Times New Roman"/>
                <w:sz w:val="20"/>
                <w:szCs w:val="20"/>
              </w:rPr>
            </w:pPr>
          </w:p>
        </w:tc>
        <w:tc>
          <w:tcPr>
            <w:tcW w:w="869" w:type="dxa"/>
            <w:vMerge/>
            <w:vAlign w:val="center"/>
          </w:tcPr>
          <w:p w:rsidR="00DE08AA" w:rsidRPr="00F01649" w:rsidRDefault="00DE08AA" w:rsidP="00A82F5C">
            <w:pPr>
              <w:tabs>
                <w:tab w:val="left" w:pos="709"/>
              </w:tabs>
              <w:jc w:val="center"/>
              <w:rPr>
                <w:rFonts w:ascii="Times New Roman" w:hAnsi="Times New Roman"/>
                <w:sz w:val="20"/>
                <w:szCs w:val="20"/>
              </w:rPr>
            </w:pPr>
          </w:p>
        </w:tc>
      </w:tr>
      <w:tr w:rsidR="00DE08AA" w:rsidRPr="00F01649" w:rsidTr="005F7C5A">
        <w:trPr>
          <w:jc w:val="center"/>
        </w:trPr>
        <w:tc>
          <w:tcPr>
            <w:tcW w:w="872" w:type="dxa"/>
            <w:vMerge w:val="restart"/>
            <w:shd w:val="clear" w:color="auto" w:fill="FDE9D9" w:themeFill="accent6" w:themeFillTint="33"/>
            <w:vAlign w:val="center"/>
          </w:tcPr>
          <w:p w:rsidR="00DE08AA" w:rsidRPr="0016345A" w:rsidRDefault="00DE08AA" w:rsidP="00A82F5C">
            <w:pPr>
              <w:tabs>
                <w:tab w:val="left" w:pos="709"/>
              </w:tabs>
              <w:jc w:val="center"/>
              <w:rPr>
                <w:rFonts w:ascii="Times New Roman" w:eastAsia="新細明體" w:hAnsi="Times New Roman"/>
                <w:sz w:val="20"/>
                <w:szCs w:val="20"/>
              </w:rPr>
            </w:pPr>
            <w:r>
              <w:rPr>
                <w:rFonts w:ascii="Times New Roman" w:eastAsia="新細明體" w:hAnsi="Times New Roman" w:hint="eastAsia"/>
                <w:sz w:val="20"/>
                <w:szCs w:val="20"/>
              </w:rPr>
              <w:t>0.125</w:t>
            </w:r>
          </w:p>
        </w:tc>
        <w:tc>
          <w:tcPr>
            <w:tcW w:w="986" w:type="dxa"/>
            <w:shd w:val="clear" w:color="auto" w:fill="FFFFCC"/>
            <w:vAlign w:val="center"/>
          </w:tcPr>
          <w:p w:rsidR="00DE08AA" w:rsidRPr="00F01649" w:rsidRDefault="00DE08AA" w:rsidP="00A82F5C">
            <w:pPr>
              <w:tabs>
                <w:tab w:val="left" w:pos="709"/>
              </w:tabs>
              <w:jc w:val="center"/>
              <w:rPr>
                <w:rFonts w:ascii="Times New Roman" w:hAnsi="Times New Roman"/>
                <w:sz w:val="20"/>
                <w:szCs w:val="20"/>
              </w:rPr>
            </w:pPr>
            <w:r w:rsidRPr="00F01649">
              <w:rPr>
                <w:rFonts w:ascii="Times New Roman" w:hAnsi="Times New Roman"/>
                <w:sz w:val="20"/>
                <w:szCs w:val="20"/>
                <w:lang w:val="en-GB" w:eastAsia="en-US"/>
              </w:rPr>
              <w:t>Report</w:t>
            </w:r>
          </w:p>
        </w:tc>
        <w:tc>
          <w:tcPr>
            <w:tcW w:w="881" w:type="dxa"/>
            <w:shd w:val="clear" w:color="auto" w:fill="FFFFCC"/>
            <w:vAlign w:val="center"/>
          </w:tcPr>
          <w:p w:rsidR="00DE08AA" w:rsidRPr="00DE08AA" w:rsidRDefault="00DE08AA" w:rsidP="00A82F5C">
            <w:pPr>
              <w:tabs>
                <w:tab w:val="left" w:pos="709"/>
              </w:tabs>
              <w:jc w:val="right"/>
              <w:rPr>
                <w:rFonts w:ascii="Times New Roman" w:eastAsia="新細明體" w:hAnsi="Times New Roman"/>
                <w:sz w:val="20"/>
                <w:szCs w:val="20"/>
              </w:rPr>
            </w:pPr>
          </w:p>
        </w:tc>
        <w:tc>
          <w:tcPr>
            <w:tcW w:w="885" w:type="dxa"/>
            <w:shd w:val="clear" w:color="auto" w:fill="FFFFCC"/>
            <w:vAlign w:val="center"/>
          </w:tcPr>
          <w:p w:rsidR="00DE08AA" w:rsidRPr="00DE08AA" w:rsidRDefault="00DE08AA"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6.74%</w:t>
            </w:r>
          </w:p>
        </w:tc>
        <w:tc>
          <w:tcPr>
            <w:tcW w:w="903" w:type="dxa"/>
            <w:shd w:val="clear" w:color="auto" w:fill="FFFFCC"/>
            <w:vAlign w:val="center"/>
          </w:tcPr>
          <w:p w:rsidR="00DE08AA" w:rsidRPr="00F01649" w:rsidRDefault="00DE08AA" w:rsidP="00A82F5C">
            <w:pPr>
              <w:tabs>
                <w:tab w:val="left" w:pos="709"/>
              </w:tabs>
              <w:jc w:val="right"/>
              <w:rPr>
                <w:rFonts w:ascii="Times New Roman" w:hAnsi="Times New Roman"/>
                <w:sz w:val="20"/>
                <w:szCs w:val="20"/>
              </w:rPr>
            </w:pPr>
            <w:r>
              <w:rPr>
                <w:rFonts w:ascii="Times New Roman" w:eastAsia="新細明體" w:hAnsi="Times New Roman"/>
                <w:sz w:val="20"/>
                <w:szCs w:val="20"/>
              </w:rPr>
              <w:t>91</w:t>
            </w:r>
            <w:r>
              <w:rPr>
                <w:rFonts w:ascii="Times New Roman" w:eastAsia="新細明體" w:hAnsi="Times New Roman" w:hint="eastAsia"/>
                <w:sz w:val="20"/>
                <w:szCs w:val="20"/>
              </w:rPr>
              <w:t>.</w:t>
            </w:r>
            <w:r>
              <w:rPr>
                <w:rFonts w:ascii="Times New Roman" w:eastAsia="新細明體" w:hAnsi="Times New Roman"/>
                <w:sz w:val="20"/>
                <w:szCs w:val="20"/>
              </w:rPr>
              <w:t>3%</w:t>
            </w:r>
          </w:p>
        </w:tc>
        <w:tc>
          <w:tcPr>
            <w:tcW w:w="899" w:type="dxa"/>
            <w:shd w:val="clear" w:color="auto" w:fill="FFFFCC"/>
            <w:vAlign w:val="center"/>
          </w:tcPr>
          <w:p w:rsidR="00DE08AA" w:rsidRPr="00DE08AA" w:rsidRDefault="00DE08AA" w:rsidP="00DE08AA">
            <w:pPr>
              <w:tabs>
                <w:tab w:val="left" w:pos="709"/>
              </w:tabs>
              <w:ind w:right="100"/>
              <w:jc w:val="right"/>
              <w:rPr>
                <w:rFonts w:ascii="Times New Roman" w:eastAsia="新細明體" w:hAnsi="Times New Roman"/>
                <w:sz w:val="20"/>
                <w:szCs w:val="20"/>
              </w:rPr>
            </w:pPr>
            <w:r>
              <w:rPr>
                <w:rFonts w:ascii="Times New Roman" w:eastAsia="新細明體" w:hAnsi="Times New Roman" w:hint="eastAsia"/>
                <w:sz w:val="20"/>
                <w:szCs w:val="20"/>
              </w:rPr>
              <w:t>1.93%</w:t>
            </w:r>
          </w:p>
        </w:tc>
        <w:tc>
          <w:tcPr>
            <w:tcW w:w="896" w:type="dxa"/>
            <w:shd w:val="clear" w:color="auto" w:fill="FFFFCC"/>
            <w:vAlign w:val="center"/>
          </w:tcPr>
          <w:p w:rsidR="00DE08AA" w:rsidRPr="00F01649" w:rsidRDefault="00DE08AA" w:rsidP="00A82F5C">
            <w:pPr>
              <w:tabs>
                <w:tab w:val="left" w:pos="709"/>
              </w:tabs>
              <w:jc w:val="right"/>
              <w:rPr>
                <w:rFonts w:ascii="Times New Roman" w:hAnsi="Times New Roman"/>
                <w:sz w:val="20"/>
                <w:szCs w:val="20"/>
              </w:rPr>
            </w:pPr>
          </w:p>
        </w:tc>
        <w:tc>
          <w:tcPr>
            <w:tcW w:w="1094" w:type="dxa"/>
            <w:shd w:val="clear" w:color="auto" w:fill="FFFFCC"/>
          </w:tcPr>
          <w:p w:rsidR="00DE08AA" w:rsidRPr="00F01649" w:rsidRDefault="00DE08AA" w:rsidP="00A82F5C">
            <w:pPr>
              <w:tabs>
                <w:tab w:val="left" w:pos="709"/>
              </w:tabs>
              <w:jc w:val="center"/>
              <w:rPr>
                <w:rFonts w:ascii="Times New Roman" w:hAnsi="Times New Roman"/>
                <w:sz w:val="20"/>
                <w:szCs w:val="20"/>
              </w:rPr>
            </w:pPr>
          </w:p>
        </w:tc>
        <w:tc>
          <w:tcPr>
            <w:tcW w:w="1094" w:type="dxa"/>
            <w:vMerge w:val="restart"/>
            <w:vAlign w:val="center"/>
          </w:tcPr>
          <w:p w:rsidR="00DE08AA" w:rsidRPr="005F7C5A" w:rsidRDefault="005F7C5A" w:rsidP="00A82F5C">
            <w:pPr>
              <w:tabs>
                <w:tab w:val="left" w:pos="709"/>
              </w:tabs>
              <w:jc w:val="center"/>
              <w:rPr>
                <w:rFonts w:ascii="Times New Roman" w:eastAsia="新細明體" w:hAnsi="Times New Roman"/>
                <w:sz w:val="20"/>
                <w:szCs w:val="20"/>
              </w:rPr>
            </w:pPr>
            <w:r>
              <w:rPr>
                <w:rFonts w:ascii="Times New Roman" w:eastAsia="新細明體" w:hAnsi="Times New Roman" w:hint="eastAsia"/>
                <w:sz w:val="20"/>
                <w:szCs w:val="20"/>
              </w:rPr>
              <w:t>1.39</w:t>
            </w:r>
          </w:p>
        </w:tc>
        <w:tc>
          <w:tcPr>
            <w:tcW w:w="869" w:type="dxa"/>
            <w:vMerge w:val="restart"/>
            <w:vAlign w:val="center"/>
          </w:tcPr>
          <w:p w:rsidR="00DE08AA" w:rsidRPr="005F7C5A" w:rsidRDefault="005F7C5A" w:rsidP="00A82F5C">
            <w:pPr>
              <w:tabs>
                <w:tab w:val="left" w:pos="709"/>
              </w:tabs>
              <w:jc w:val="center"/>
              <w:rPr>
                <w:rFonts w:ascii="Times New Roman" w:eastAsia="新細明體" w:hAnsi="Times New Roman"/>
                <w:sz w:val="20"/>
                <w:szCs w:val="20"/>
              </w:rPr>
            </w:pPr>
            <w:r>
              <w:rPr>
                <w:rFonts w:ascii="Times New Roman" w:eastAsia="新細明體" w:hAnsi="Times New Roman" w:hint="eastAsia"/>
                <w:sz w:val="20"/>
                <w:szCs w:val="20"/>
              </w:rPr>
              <w:t>1.5%</w:t>
            </w:r>
          </w:p>
        </w:tc>
      </w:tr>
      <w:tr w:rsidR="00DE08AA" w:rsidRPr="00F01649" w:rsidTr="00DE08AA">
        <w:trPr>
          <w:jc w:val="center"/>
        </w:trPr>
        <w:tc>
          <w:tcPr>
            <w:tcW w:w="872" w:type="dxa"/>
            <w:vMerge/>
            <w:shd w:val="clear" w:color="auto" w:fill="FDE9D9" w:themeFill="accent6" w:themeFillTint="33"/>
            <w:vAlign w:val="center"/>
          </w:tcPr>
          <w:p w:rsidR="00DE08AA" w:rsidRPr="00F01649" w:rsidRDefault="00DE08AA" w:rsidP="00A82F5C">
            <w:pPr>
              <w:tabs>
                <w:tab w:val="left" w:pos="709"/>
              </w:tabs>
              <w:jc w:val="center"/>
              <w:rPr>
                <w:rFonts w:ascii="Times New Roman" w:hAnsi="Times New Roman"/>
                <w:sz w:val="20"/>
                <w:szCs w:val="20"/>
              </w:rPr>
            </w:pPr>
          </w:p>
        </w:tc>
        <w:tc>
          <w:tcPr>
            <w:tcW w:w="986" w:type="dxa"/>
            <w:vAlign w:val="center"/>
          </w:tcPr>
          <w:p w:rsidR="00DE08AA" w:rsidRPr="00F01649" w:rsidRDefault="00DE08AA" w:rsidP="00A82F5C">
            <w:pPr>
              <w:tabs>
                <w:tab w:val="left" w:pos="709"/>
              </w:tabs>
              <w:jc w:val="center"/>
              <w:rPr>
                <w:rFonts w:ascii="Times New Roman" w:hAnsi="Times New Roman"/>
                <w:sz w:val="20"/>
                <w:szCs w:val="20"/>
              </w:rPr>
            </w:pPr>
            <w:r w:rsidRPr="00F01649">
              <w:rPr>
                <w:rFonts w:ascii="Times New Roman" w:hAnsi="Times New Roman"/>
                <w:sz w:val="20"/>
                <w:szCs w:val="20"/>
              </w:rPr>
              <w:t>BLER</w:t>
            </w:r>
          </w:p>
        </w:tc>
        <w:tc>
          <w:tcPr>
            <w:tcW w:w="881" w:type="dxa"/>
            <w:vAlign w:val="center"/>
          </w:tcPr>
          <w:p w:rsidR="00DE08AA" w:rsidRPr="00F01649" w:rsidRDefault="00DE08AA" w:rsidP="00A82F5C">
            <w:pPr>
              <w:tabs>
                <w:tab w:val="left" w:pos="709"/>
              </w:tabs>
              <w:jc w:val="right"/>
              <w:rPr>
                <w:rFonts w:ascii="Times New Roman" w:hAnsi="Times New Roman"/>
                <w:sz w:val="20"/>
                <w:szCs w:val="20"/>
              </w:rPr>
            </w:pPr>
          </w:p>
        </w:tc>
        <w:tc>
          <w:tcPr>
            <w:tcW w:w="885" w:type="dxa"/>
            <w:vAlign w:val="center"/>
          </w:tcPr>
          <w:p w:rsidR="00DE08AA" w:rsidRPr="00DE08AA" w:rsidRDefault="00DE08AA"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0%</w:t>
            </w:r>
          </w:p>
        </w:tc>
        <w:tc>
          <w:tcPr>
            <w:tcW w:w="903" w:type="dxa"/>
            <w:vAlign w:val="center"/>
          </w:tcPr>
          <w:p w:rsidR="00DE08AA" w:rsidRPr="00DE08AA" w:rsidRDefault="00DE08AA"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0.04%</w:t>
            </w:r>
          </w:p>
        </w:tc>
        <w:tc>
          <w:tcPr>
            <w:tcW w:w="899" w:type="dxa"/>
            <w:vAlign w:val="center"/>
          </w:tcPr>
          <w:p w:rsidR="00DE08AA" w:rsidRPr="00DE08AA" w:rsidRDefault="00DE08AA"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94.2%</w:t>
            </w:r>
          </w:p>
        </w:tc>
        <w:tc>
          <w:tcPr>
            <w:tcW w:w="896" w:type="dxa"/>
            <w:vAlign w:val="center"/>
          </w:tcPr>
          <w:p w:rsidR="00DE08AA" w:rsidRPr="00F01649" w:rsidRDefault="00DE08AA" w:rsidP="00A82F5C">
            <w:pPr>
              <w:tabs>
                <w:tab w:val="left" w:pos="709"/>
              </w:tabs>
              <w:jc w:val="right"/>
              <w:rPr>
                <w:rFonts w:ascii="Times New Roman" w:hAnsi="Times New Roman"/>
                <w:sz w:val="20"/>
                <w:szCs w:val="20"/>
              </w:rPr>
            </w:pPr>
          </w:p>
        </w:tc>
        <w:tc>
          <w:tcPr>
            <w:tcW w:w="1094" w:type="dxa"/>
          </w:tcPr>
          <w:p w:rsidR="00DE08AA" w:rsidRPr="00F01649" w:rsidRDefault="00DE08AA" w:rsidP="00A82F5C">
            <w:pPr>
              <w:tabs>
                <w:tab w:val="left" w:pos="709"/>
              </w:tabs>
              <w:jc w:val="center"/>
              <w:rPr>
                <w:rFonts w:ascii="Times New Roman" w:hAnsi="Times New Roman"/>
                <w:sz w:val="20"/>
                <w:szCs w:val="20"/>
              </w:rPr>
            </w:pPr>
          </w:p>
        </w:tc>
        <w:tc>
          <w:tcPr>
            <w:tcW w:w="1094" w:type="dxa"/>
            <w:vMerge/>
            <w:vAlign w:val="center"/>
          </w:tcPr>
          <w:p w:rsidR="00DE08AA" w:rsidRPr="00F01649" w:rsidRDefault="00DE08AA" w:rsidP="00A82F5C">
            <w:pPr>
              <w:tabs>
                <w:tab w:val="left" w:pos="709"/>
              </w:tabs>
              <w:jc w:val="center"/>
              <w:rPr>
                <w:rFonts w:ascii="Times New Roman" w:hAnsi="Times New Roman"/>
                <w:sz w:val="20"/>
                <w:szCs w:val="20"/>
              </w:rPr>
            </w:pPr>
          </w:p>
        </w:tc>
        <w:tc>
          <w:tcPr>
            <w:tcW w:w="869" w:type="dxa"/>
            <w:vMerge/>
            <w:vAlign w:val="center"/>
          </w:tcPr>
          <w:p w:rsidR="00DE08AA" w:rsidRPr="00F01649" w:rsidRDefault="00DE08AA" w:rsidP="00A82F5C">
            <w:pPr>
              <w:tabs>
                <w:tab w:val="left" w:pos="709"/>
              </w:tabs>
              <w:jc w:val="center"/>
              <w:rPr>
                <w:rFonts w:ascii="Times New Roman" w:hAnsi="Times New Roman"/>
                <w:sz w:val="20"/>
                <w:szCs w:val="20"/>
              </w:rPr>
            </w:pPr>
          </w:p>
        </w:tc>
      </w:tr>
      <w:tr w:rsidR="00DE08AA" w:rsidRPr="00F01649" w:rsidTr="005F7C5A">
        <w:trPr>
          <w:jc w:val="center"/>
        </w:trPr>
        <w:tc>
          <w:tcPr>
            <w:tcW w:w="872" w:type="dxa"/>
            <w:vMerge w:val="restart"/>
            <w:shd w:val="clear" w:color="auto" w:fill="FDE9D9" w:themeFill="accent6" w:themeFillTint="33"/>
            <w:vAlign w:val="center"/>
          </w:tcPr>
          <w:p w:rsidR="00DE08AA" w:rsidRPr="00F01649" w:rsidRDefault="00DE08AA" w:rsidP="00A82F5C">
            <w:pPr>
              <w:tabs>
                <w:tab w:val="left" w:pos="709"/>
              </w:tabs>
              <w:jc w:val="center"/>
              <w:rPr>
                <w:rFonts w:ascii="Times New Roman" w:hAnsi="Times New Roman"/>
                <w:sz w:val="20"/>
                <w:szCs w:val="20"/>
              </w:rPr>
            </w:pPr>
            <w:r w:rsidRPr="00F01649">
              <w:rPr>
                <w:rFonts w:ascii="Times New Roman" w:hAnsi="Times New Roman"/>
                <w:sz w:val="20"/>
                <w:szCs w:val="20"/>
              </w:rPr>
              <w:t>Ideal</w:t>
            </w:r>
          </w:p>
        </w:tc>
        <w:tc>
          <w:tcPr>
            <w:tcW w:w="986" w:type="dxa"/>
            <w:shd w:val="clear" w:color="auto" w:fill="FFFFCC"/>
            <w:vAlign w:val="center"/>
          </w:tcPr>
          <w:p w:rsidR="00DE08AA" w:rsidRPr="00F01649" w:rsidRDefault="00DE08AA" w:rsidP="00A82F5C">
            <w:pPr>
              <w:tabs>
                <w:tab w:val="left" w:pos="709"/>
              </w:tabs>
              <w:jc w:val="center"/>
              <w:rPr>
                <w:rFonts w:ascii="Times New Roman" w:hAnsi="Times New Roman"/>
                <w:sz w:val="20"/>
                <w:szCs w:val="20"/>
              </w:rPr>
            </w:pPr>
            <w:r w:rsidRPr="00F01649">
              <w:rPr>
                <w:rFonts w:ascii="Times New Roman" w:hAnsi="Times New Roman"/>
                <w:sz w:val="20"/>
                <w:szCs w:val="20"/>
              </w:rPr>
              <w:t>Report</w:t>
            </w:r>
          </w:p>
        </w:tc>
        <w:tc>
          <w:tcPr>
            <w:tcW w:w="881" w:type="dxa"/>
            <w:shd w:val="clear" w:color="auto" w:fill="FFFFCC"/>
            <w:vAlign w:val="center"/>
          </w:tcPr>
          <w:p w:rsidR="00DE08AA" w:rsidRPr="00DE08AA" w:rsidRDefault="00DE08AA"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6%</w:t>
            </w:r>
          </w:p>
        </w:tc>
        <w:tc>
          <w:tcPr>
            <w:tcW w:w="885" w:type="dxa"/>
            <w:shd w:val="clear" w:color="auto" w:fill="FFFFCC"/>
            <w:vAlign w:val="center"/>
          </w:tcPr>
          <w:p w:rsidR="00DE08AA" w:rsidRPr="00DE08AA" w:rsidRDefault="00DE08AA"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93%</w:t>
            </w:r>
          </w:p>
        </w:tc>
        <w:tc>
          <w:tcPr>
            <w:tcW w:w="903" w:type="dxa"/>
            <w:shd w:val="clear" w:color="auto" w:fill="FFFFCC"/>
            <w:vAlign w:val="center"/>
          </w:tcPr>
          <w:p w:rsidR="00DE08AA" w:rsidRPr="00DE08AA" w:rsidRDefault="00DE08AA"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1%</w:t>
            </w:r>
          </w:p>
        </w:tc>
        <w:tc>
          <w:tcPr>
            <w:tcW w:w="899" w:type="dxa"/>
            <w:shd w:val="clear" w:color="auto" w:fill="FFFFCC"/>
            <w:vAlign w:val="center"/>
          </w:tcPr>
          <w:p w:rsidR="00DE08AA" w:rsidRPr="00F01649" w:rsidRDefault="00DE08AA" w:rsidP="00A82F5C">
            <w:pPr>
              <w:tabs>
                <w:tab w:val="left" w:pos="709"/>
              </w:tabs>
              <w:jc w:val="right"/>
              <w:rPr>
                <w:rFonts w:ascii="Times New Roman" w:hAnsi="Times New Roman"/>
                <w:sz w:val="20"/>
                <w:szCs w:val="20"/>
              </w:rPr>
            </w:pPr>
          </w:p>
        </w:tc>
        <w:tc>
          <w:tcPr>
            <w:tcW w:w="896" w:type="dxa"/>
            <w:shd w:val="clear" w:color="auto" w:fill="FFFFCC"/>
            <w:vAlign w:val="center"/>
          </w:tcPr>
          <w:p w:rsidR="00DE08AA" w:rsidRPr="00F01649" w:rsidRDefault="00DE08AA" w:rsidP="00A82F5C">
            <w:pPr>
              <w:tabs>
                <w:tab w:val="left" w:pos="709"/>
              </w:tabs>
              <w:jc w:val="right"/>
              <w:rPr>
                <w:rFonts w:ascii="Times New Roman" w:hAnsi="Times New Roman"/>
                <w:sz w:val="20"/>
                <w:szCs w:val="20"/>
              </w:rPr>
            </w:pPr>
          </w:p>
        </w:tc>
        <w:tc>
          <w:tcPr>
            <w:tcW w:w="1094" w:type="dxa"/>
            <w:shd w:val="clear" w:color="auto" w:fill="FFFFCC"/>
          </w:tcPr>
          <w:p w:rsidR="00DE08AA" w:rsidRPr="00F01649" w:rsidRDefault="00DE08AA" w:rsidP="00A82F5C">
            <w:pPr>
              <w:tabs>
                <w:tab w:val="left" w:pos="709"/>
              </w:tabs>
              <w:jc w:val="center"/>
              <w:rPr>
                <w:rFonts w:ascii="Times New Roman" w:hAnsi="Times New Roman"/>
                <w:sz w:val="20"/>
                <w:szCs w:val="20"/>
              </w:rPr>
            </w:pPr>
          </w:p>
        </w:tc>
        <w:tc>
          <w:tcPr>
            <w:tcW w:w="1094" w:type="dxa"/>
            <w:vMerge w:val="restart"/>
            <w:vAlign w:val="center"/>
          </w:tcPr>
          <w:p w:rsidR="00DE08AA" w:rsidRPr="005F7C5A" w:rsidRDefault="005F7C5A" w:rsidP="00A82F5C">
            <w:pPr>
              <w:tabs>
                <w:tab w:val="left" w:pos="709"/>
              </w:tabs>
              <w:jc w:val="center"/>
              <w:rPr>
                <w:rFonts w:ascii="Times New Roman" w:eastAsia="新細明體" w:hAnsi="Times New Roman"/>
                <w:sz w:val="20"/>
                <w:szCs w:val="20"/>
              </w:rPr>
            </w:pPr>
            <w:r>
              <w:rPr>
                <w:rFonts w:ascii="Times New Roman" w:eastAsia="新細明體" w:hAnsi="Times New Roman" w:hint="eastAsia"/>
                <w:sz w:val="20"/>
                <w:szCs w:val="20"/>
              </w:rPr>
              <w:t>1.42</w:t>
            </w:r>
          </w:p>
        </w:tc>
        <w:tc>
          <w:tcPr>
            <w:tcW w:w="869" w:type="dxa"/>
            <w:vMerge w:val="restart"/>
            <w:vAlign w:val="center"/>
          </w:tcPr>
          <w:p w:rsidR="00DE08AA" w:rsidRPr="00F01649" w:rsidRDefault="00DE08AA" w:rsidP="00A82F5C">
            <w:pPr>
              <w:tabs>
                <w:tab w:val="left" w:pos="709"/>
              </w:tabs>
              <w:jc w:val="center"/>
              <w:rPr>
                <w:rFonts w:ascii="Times New Roman" w:hAnsi="Times New Roman"/>
                <w:sz w:val="20"/>
                <w:szCs w:val="20"/>
              </w:rPr>
            </w:pPr>
            <w:r w:rsidRPr="00F01649">
              <w:rPr>
                <w:rFonts w:ascii="Times New Roman" w:hAnsi="Times New Roman" w:hint="eastAsia"/>
                <w:sz w:val="20"/>
                <w:szCs w:val="20"/>
              </w:rPr>
              <w:t>0</w:t>
            </w:r>
          </w:p>
        </w:tc>
      </w:tr>
      <w:bookmarkEnd w:id="38"/>
      <w:bookmarkEnd w:id="39"/>
      <w:bookmarkEnd w:id="44"/>
      <w:bookmarkEnd w:id="45"/>
      <w:bookmarkEnd w:id="46"/>
      <w:tr w:rsidR="00DE08AA" w:rsidRPr="00F01649" w:rsidTr="00DE08AA">
        <w:trPr>
          <w:jc w:val="center"/>
        </w:trPr>
        <w:tc>
          <w:tcPr>
            <w:tcW w:w="872" w:type="dxa"/>
            <w:vMerge/>
            <w:shd w:val="clear" w:color="auto" w:fill="FDE9D9" w:themeFill="accent6" w:themeFillTint="33"/>
            <w:vAlign w:val="center"/>
          </w:tcPr>
          <w:p w:rsidR="00DE08AA" w:rsidRPr="00F01649" w:rsidRDefault="00DE08AA" w:rsidP="00A82F5C">
            <w:pPr>
              <w:tabs>
                <w:tab w:val="left" w:pos="709"/>
              </w:tabs>
              <w:jc w:val="center"/>
              <w:rPr>
                <w:rFonts w:ascii="Times New Roman" w:hAnsi="Times New Roman"/>
                <w:sz w:val="20"/>
                <w:szCs w:val="20"/>
              </w:rPr>
            </w:pPr>
          </w:p>
        </w:tc>
        <w:tc>
          <w:tcPr>
            <w:tcW w:w="986" w:type="dxa"/>
            <w:vAlign w:val="center"/>
          </w:tcPr>
          <w:p w:rsidR="00DE08AA" w:rsidRPr="00F01649" w:rsidRDefault="00DE08AA" w:rsidP="00A82F5C">
            <w:pPr>
              <w:tabs>
                <w:tab w:val="left" w:pos="709"/>
              </w:tabs>
              <w:jc w:val="center"/>
              <w:rPr>
                <w:rFonts w:ascii="Times New Roman" w:hAnsi="Times New Roman"/>
                <w:sz w:val="20"/>
                <w:szCs w:val="20"/>
              </w:rPr>
            </w:pPr>
            <w:r w:rsidRPr="00F01649">
              <w:rPr>
                <w:rFonts w:ascii="Times New Roman" w:hAnsi="Times New Roman"/>
                <w:sz w:val="20"/>
                <w:szCs w:val="20"/>
              </w:rPr>
              <w:t>BLER</w:t>
            </w:r>
          </w:p>
        </w:tc>
        <w:tc>
          <w:tcPr>
            <w:tcW w:w="881" w:type="dxa"/>
            <w:vAlign w:val="center"/>
          </w:tcPr>
          <w:p w:rsidR="00DE08AA" w:rsidRPr="00DE08AA" w:rsidRDefault="00DE08AA"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0%</w:t>
            </w:r>
          </w:p>
        </w:tc>
        <w:tc>
          <w:tcPr>
            <w:tcW w:w="885" w:type="dxa"/>
            <w:vAlign w:val="center"/>
          </w:tcPr>
          <w:p w:rsidR="00DE08AA" w:rsidRPr="00DE08AA" w:rsidRDefault="00DE08AA"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0.04%</w:t>
            </w:r>
          </w:p>
        </w:tc>
        <w:tc>
          <w:tcPr>
            <w:tcW w:w="903" w:type="dxa"/>
            <w:vAlign w:val="center"/>
          </w:tcPr>
          <w:p w:rsidR="00DE08AA" w:rsidRPr="00DE08AA" w:rsidRDefault="00DE08AA"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100%</w:t>
            </w:r>
          </w:p>
        </w:tc>
        <w:tc>
          <w:tcPr>
            <w:tcW w:w="899" w:type="dxa"/>
            <w:vAlign w:val="center"/>
          </w:tcPr>
          <w:p w:rsidR="00DE08AA" w:rsidRPr="00F01649" w:rsidRDefault="00DE08AA" w:rsidP="00A82F5C">
            <w:pPr>
              <w:tabs>
                <w:tab w:val="left" w:pos="709"/>
              </w:tabs>
              <w:jc w:val="right"/>
              <w:rPr>
                <w:rFonts w:ascii="Times New Roman" w:hAnsi="Times New Roman"/>
                <w:sz w:val="20"/>
                <w:szCs w:val="20"/>
              </w:rPr>
            </w:pPr>
          </w:p>
        </w:tc>
        <w:tc>
          <w:tcPr>
            <w:tcW w:w="896" w:type="dxa"/>
            <w:vAlign w:val="center"/>
          </w:tcPr>
          <w:p w:rsidR="00DE08AA" w:rsidRPr="00F01649" w:rsidRDefault="00DE08AA" w:rsidP="00A82F5C">
            <w:pPr>
              <w:tabs>
                <w:tab w:val="left" w:pos="709"/>
              </w:tabs>
              <w:jc w:val="right"/>
              <w:rPr>
                <w:rFonts w:ascii="Times New Roman" w:hAnsi="Times New Roman"/>
                <w:sz w:val="20"/>
                <w:szCs w:val="20"/>
              </w:rPr>
            </w:pPr>
          </w:p>
        </w:tc>
        <w:tc>
          <w:tcPr>
            <w:tcW w:w="1094" w:type="dxa"/>
          </w:tcPr>
          <w:p w:rsidR="00DE08AA" w:rsidRPr="00F01649" w:rsidRDefault="00DE08AA" w:rsidP="00A82F5C">
            <w:pPr>
              <w:tabs>
                <w:tab w:val="left" w:pos="709"/>
              </w:tabs>
              <w:jc w:val="center"/>
              <w:rPr>
                <w:rFonts w:ascii="Times New Roman" w:hAnsi="Times New Roman"/>
                <w:sz w:val="20"/>
                <w:szCs w:val="20"/>
              </w:rPr>
            </w:pPr>
          </w:p>
        </w:tc>
        <w:tc>
          <w:tcPr>
            <w:tcW w:w="1094" w:type="dxa"/>
            <w:vMerge/>
            <w:vAlign w:val="center"/>
          </w:tcPr>
          <w:p w:rsidR="00DE08AA" w:rsidRPr="00F01649" w:rsidRDefault="00DE08AA" w:rsidP="00A82F5C">
            <w:pPr>
              <w:tabs>
                <w:tab w:val="left" w:pos="709"/>
              </w:tabs>
              <w:jc w:val="center"/>
              <w:rPr>
                <w:rFonts w:ascii="Times New Roman" w:hAnsi="Times New Roman"/>
                <w:sz w:val="20"/>
                <w:szCs w:val="20"/>
              </w:rPr>
            </w:pPr>
          </w:p>
        </w:tc>
        <w:tc>
          <w:tcPr>
            <w:tcW w:w="869" w:type="dxa"/>
            <w:vMerge/>
            <w:vAlign w:val="center"/>
          </w:tcPr>
          <w:p w:rsidR="00DE08AA" w:rsidRPr="00F01649" w:rsidRDefault="00DE08AA" w:rsidP="00A82F5C">
            <w:pPr>
              <w:tabs>
                <w:tab w:val="left" w:pos="709"/>
              </w:tabs>
              <w:jc w:val="center"/>
              <w:rPr>
                <w:rFonts w:ascii="Times New Roman" w:hAnsi="Times New Roman"/>
                <w:sz w:val="20"/>
                <w:szCs w:val="20"/>
              </w:rPr>
            </w:pPr>
          </w:p>
        </w:tc>
      </w:tr>
      <w:bookmarkEnd w:id="24"/>
      <w:bookmarkEnd w:id="25"/>
      <w:bookmarkEnd w:id="32"/>
      <w:bookmarkEnd w:id="33"/>
      <w:bookmarkEnd w:id="40"/>
      <w:bookmarkEnd w:id="41"/>
      <w:bookmarkEnd w:id="47"/>
      <w:bookmarkEnd w:id="48"/>
    </w:tbl>
    <w:p w:rsidR="005728DB" w:rsidRPr="00E44DF1" w:rsidRDefault="005728DB" w:rsidP="00DE7C30">
      <w:pPr>
        <w:tabs>
          <w:tab w:val="left" w:pos="709"/>
        </w:tabs>
        <w:jc w:val="center"/>
        <w:rPr>
          <w:rFonts w:ascii="Times New Roman" w:eastAsia="新細明體" w:hAnsi="Times New Roman"/>
          <w:b/>
        </w:rPr>
      </w:pPr>
    </w:p>
    <w:p w:rsidR="00776258" w:rsidRPr="00B20E87" w:rsidRDefault="00C97262" w:rsidP="00C97262">
      <w:pPr>
        <w:tabs>
          <w:tab w:val="left" w:pos="709"/>
        </w:tabs>
        <w:rPr>
          <w:rFonts w:eastAsia="新細明體"/>
          <w:sz w:val="32"/>
          <w:lang w:val="en-GB"/>
        </w:rPr>
      </w:pPr>
      <w:bookmarkStart w:id="51" w:name="OLE_LINK61"/>
      <w:bookmarkStart w:id="52" w:name="OLE_LINK62"/>
      <w:r>
        <w:rPr>
          <w:sz w:val="32"/>
          <w:lang w:val="en-GB"/>
        </w:rPr>
        <w:t>2.</w:t>
      </w:r>
      <w:r w:rsidR="00776258">
        <w:rPr>
          <w:rFonts w:hint="eastAsia"/>
          <w:sz w:val="32"/>
          <w:lang w:val="en-GB"/>
        </w:rPr>
        <w:t>2</w:t>
      </w:r>
      <w:r>
        <w:rPr>
          <w:sz w:val="32"/>
          <w:lang w:val="en-GB"/>
        </w:rPr>
        <w:t xml:space="preserve">. </w:t>
      </w:r>
      <w:r>
        <w:rPr>
          <w:sz w:val="32"/>
          <w:lang w:val="en-GB"/>
        </w:rPr>
        <w:tab/>
      </w:r>
      <w:r>
        <w:rPr>
          <w:rFonts w:hint="eastAsia"/>
          <w:sz w:val="32"/>
          <w:lang w:val="en-GB"/>
        </w:rPr>
        <w:t>full-loaded</w:t>
      </w:r>
      <w:r>
        <w:rPr>
          <w:sz w:val="32"/>
          <w:lang w:val="en-GB"/>
        </w:rPr>
        <w:t xml:space="preserve"> interference</w:t>
      </w:r>
      <w:r w:rsidR="00B20E87">
        <w:rPr>
          <w:rFonts w:eastAsia="新細明體" w:hint="eastAsia"/>
          <w:sz w:val="32"/>
          <w:lang w:val="en-GB"/>
        </w:rPr>
        <w:t xml:space="preserve"> </w:t>
      </w:r>
    </w:p>
    <w:bookmarkEnd w:id="51"/>
    <w:bookmarkEnd w:id="52"/>
    <w:p w:rsidR="00776258" w:rsidRPr="003A427B" w:rsidRDefault="00776258" w:rsidP="002457BC">
      <w:pPr>
        <w:tabs>
          <w:tab w:val="left" w:pos="709"/>
        </w:tabs>
        <w:jc w:val="both"/>
        <w:rPr>
          <w:lang w:val="en-GB"/>
        </w:rPr>
      </w:pPr>
    </w:p>
    <w:p w:rsidR="00C97262" w:rsidRDefault="00C97262" w:rsidP="002457BC">
      <w:pPr>
        <w:tabs>
          <w:tab w:val="left" w:pos="709"/>
        </w:tabs>
        <w:jc w:val="both"/>
        <w:rPr>
          <w:lang w:val="en-GB"/>
        </w:rPr>
      </w:pPr>
      <w:bookmarkStart w:id="53" w:name="OLE_LINK78"/>
      <w:bookmarkStart w:id="54" w:name="OLE_LINK79"/>
      <w:r>
        <w:rPr>
          <w:rFonts w:hint="eastAsia"/>
          <w:szCs w:val="24"/>
          <w:lang w:val="en-GB"/>
        </w:rPr>
        <w:t xml:space="preserve">In this scenario, 2 TPs are considered </w:t>
      </w:r>
      <w:r>
        <w:rPr>
          <w:szCs w:val="24"/>
          <w:lang w:val="en-GB"/>
        </w:rPr>
        <w:t>with</w:t>
      </w:r>
      <w:r>
        <w:rPr>
          <w:rFonts w:hint="eastAsia"/>
          <w:szCs w:val="24"/>
          <w:lang w:val="en-GB"/>
        </w:rPr>
        <w:t xml:space="preserve"> TP1 transmitting the desired PDSCH and TP2 </w:t>
      </w:r>
      <w:r w:rsidR="007E4586">
        <w:rPr>
          <w:rFonts w:hint="eastAsia"/>
          <w:szCs w:val="24"/>
          <w:lang w:val="en-GB"/>
        </w:rPr>
        <w:t xml:space="preserve">being </w:t>
      </w:r>
      <w:r>
        <w:rPr>
          <w:rFonts w:hint="eastAsia"/>
          <w:szCs w:val="24"/>
          <w:lang w:val="en-GB"/>
        </w:rPr>
        <w:t xml:space="preserve">the interference, which transmits PDSCH of TM9 with constant pre-coder over all PRBs and all SFs. </w:t>
      </w:r>
      <w:r w:rsidR="002457BC" w:rsidRPr="002457BC">
        <w:rPr>
          <w:lang w:val="en-GB"/>
        </w:rPr>
        <w:t xml:space="preserve">Figure </w:t>
      </w:r>
      <w:r w:rsidR="002457BC" w:rsidRPr="002457BC">
        <w:rPr>
          <w:rFonts w:hint="eastAsia"/>
          <w:lang w:val="en-GB"/>
        </w:rPr>
        <w:t>2</w:t>
      </w:r>
      <w:r w:rsidR="002457BC" w:rsidRPr="002457BC">
        <w:rPr>
          <w:lang w:val="en-GB"/>
        </w:rPr>
        <w:t xml:space="preserve"> shows the resulting throughput for different interference average behaviours. </w:t>
      </w:r>
      <w:r w:rsidR="005728DB">
        <w:rPr>
          <w:rFonts w:hint="eastAsia"/>
          <w:lang w:val="en-GB"/>
        </w:rPr>
        <w:t xml:space="preserve">Similar to what was observed in Figure 1, </w:t>
      </w:r>
      <w:r w:rsidR="00FA189C">
        <w:rPr>
          <w:rFonts w:hint="eastAsia"/>
          <w:lang w:val="en-GB"/>
        </w:rPr>
        <w:t>the loss due</w:t>
      </w:r>
      <w:r w:rsidR="00FA189C" w:rsidRPr="00FA189C">
        <w:rPr>
          <w:rFonts w:hint="eastAsia"/>
          <w:lang w:val="en-GB"/>
        </w:rPr>
        <w:t xml:space="preserve"> to insufficient noise suppression of single-SF averaging can be recovered by </w:t>
      </w:r>
      <w:r w:rsidR="00FA189C" w:rsidRPr="00FA189C">
        <w:rPr>
          <w:lang w:val="en-GB"/>
        </w:rPr>
        <w:t>cross-SF average</w:t>
      </w:r>
      <w:r w:rsidR="002457BC" w:rsidRPr="00FA189C">
        <w:rPr>
          <w:lang w:val="en-GB"/>
        </w:rPr>
        <w:t xml:space="preserve">. </w:t>
      </w:r>
      <w:r w:rsidR="005728DB" w:rsidRPr="00FA189C">
        <w:rPr>
          <w:rFonts w:hint="eastAsia"/>
          <w:lang w:val="en-GB"/>
        </w:rPr>
        <w:t>T</w:t>
      </w:r>
      <w:r w:rsidR="002457BC" w:rsidRPr="00FA189C">
        <w:rPr>
          <w:lang w:val="en-GB"/>
        </w:rPr>
        <w:t xml:space="preserve">he reported CQI distribution and the corresponding BLERs at </w:t>
      </w:r>
      <w:r w:rsidR="009012C2" w:rsidRPr="00FA189C">
        <w:rPr>
          <w:rFonts w:hint="eastAsia"/>
          <w:lang w:val="en-GB"/>
        </w:rPr>
        <w:t xml:space="preserve">TP1 </w:t>
      </w:r>
      <w:r w:rsidR="002457BC" w:rsidRPr="00FA189C">
        <w:rPr>
          <w:lang w:val="en-GB"/>
        </w:rPr>
        <w:t xml:space="preserve">SNR 9dB </w:t>
      </w:r>
      <w:r w:rsidR="005728DB" w:rsidRPr="00FA189C">
        <w:rPr>
          <w:rFonts w:hint="eastAsia"/>
          <w:lang w:val="en-GB"/>
        </w:rPr>
        <w:t xml:space="preserve">are provided </w:t>
      </w:r>
      <w:r w:rsidR="002457BC" w:rsidRPr="00FA189C">
        <w:rPr>
          <w:lang w:val="en-GB"/>
        </w:rPr>
        <w:t xml:space="preserve">in Table </w:t>
      </w:r>
      <w:r w:rsidR="00222CCB" w:rsidRPr="00FA189C">
        <w:rPr>
          <w:rFonts w:hint="eastAsia"/>
          <w:lang w:val="en-GB"/>
        </w:rPr>
        <w:t>II</w:t>
      </w:r>
      <w:r w:rsidR="002457BC" w:rsidRPr="00FA189C">
        <w:rPr>
          <w:lang w:val="en-GB"/>
        </w:rPr>
        <w:t>. It can be observed that insufficient average will result in a CQI distribution with larger variance</w:t>
      </w:r>
      <w:r w:rsidR="005728DB" w:rsidRPr="00FA189C">
        <w:rPr>
          <w:rFonts w:hint="eastAsia"/>
          <w:lang w:val="en-GB"/>
        </w:rPr>
        <w:t xml:space="preserve"> and that</w:t>
      </w:r>
      <w:r w:rsidR="002457BC" w:rsidRPr="00FA189C">
        <w:rPr>
          <w:lang w:val="en-GB"/>
        </w:rPr>
        <w:t xml:space="preserve"> about 2</w:t>
      </w:r>
      <w:r w:rsidR="00EA5EEE">
        <w:rPr>
          <w:rFonts w:eastAsia="新細明體" w:hint="eastAsia"/>
          <w:lang w:val="en-GB"/>
        </w:rPr>
        <w:t>9</w:t>
      </w:r>
      <w:r w:rsidR="002457BC" w:rsidRPr="00FA189C">
        <w:rPr>
          <w:lang w:val="en-GB"/>
        </w:rPr>
        <w:t>% loss is observed on single-SF averaging.</w:t>
      </w:r>
      <w:bookmarkEnd w:id="53"/>
      <w:bookmarkEnd w:id="54"/>
      <w:r w:rsidR="007E4586">
        <w:rPr>
          <w:rFonts w:hint="eastAsia"/>
          <w:lang w:val="en-GB"/>
        </w:rPr>
        <w:t xml:space="preserve"> </w:t>
      </w:r>
    </w:p>
    <w:p w:rsidR="002457BC" w:rsidRDefault="002457BC" w:rsidP="002457BC">
      <w:pPr>
        <w:tabs>
          <w:tab w:val="left" w:pos="709"/>
        </w:tabs>
        <w:jc w:val="center"/>
        <w:rPr>
          <w:rFonts w:ascii="Times New Roman" w:hAnsi="Times New Roman"/>
        </w:rPr>
      </w:pPr>
    </w:p>
    <w:p w:rsidR="00C9313A" w:rsidRPr="003A427B" w:rsidRDefault="00C9313A" w:rsidP="00C9313A">
      <w:pPr>
        <w:jc w:val="both"/>
        <w:rPr>
          <w:b/>
          <w:i/>
          <w:lang w:val="en-GB"/>
        </w:rPr>
      </w:pPr>
      <w:bookmarkStart w:id="55" w:name="OLE_LINK106"/>
      <w:bookmarkStart w:id="56" w:name="OLE_LINK107"/>
      <w:bookmarkStart w:id="57" w:name="OLE_LINK98"/>
      <w:bookmarkStart w:id="58" w:name="OLE_LINK99"/>
      <w:r w:rsidRPr="003A427B">
        <w:rPr>
          <w:b/>
          <w:i/>
        </w:rPr>
        <w:t xml:space="preserve">Observation </w:t>
      </w:r>
      <w:r w:rsidRPr="003A427B">
        <w:rPr>
          <w:rFonts w:hint="eastAsia"/>
          <w:b/>
          <w:i/>
        </w:rPr>
        <w:t>2</w:t>
      </w:r>
      <w:r w:rsidRPr="003A427B">
        <w:rPr>
          <w:b/>
          <w:i/>
        </w:rPr>
        <w:t xml:space="preserve">: Single-SF averaging will results in </w:t>
      </w:r>
      <w:bookmarkStart w:id="59" w:name="OLE_LINK100"/>
      <w:bookmarkStart w:id="60" w:name="OLE_LINK101"/>
      <w:r w:rsidR="000F4D06">
        <w:rPr>
          <w:rFonts w:eastAsia="新細明體"/>
          <w:b/>
          <w:i/>
        </w:rPr>
        <w:t>up to 30%</w:t>
      </w:r>
      <w:r w:rsidRPr="003A427B">
        <w:rPr>
          <w:b/>
          <w:i/>
        </w:rPr>
        <w:t xml:space="preserve"> throughput loss</w:t>
      </w:r>
      <w:bookmarkEnd w:id="59"/>
      <w:bookmarkEnd w:id="60"/>
      <w:r w:rsidRPr="003A427B">
        <w:rPr>
          <w:b/>
          <w:i/>
        </w:rPr>
        <w:t xml:space="preserve"> due to un-stable reported CQI in a </w:t>
      </w:r>
      <w:r w:rsidRPr="003A427B">
        <w:rPr>
          <w:rFonts w:hint="eastAsia"/>
          <w:b/>
          <w:i/>
        </w:rPr>
        <w:t>full-loaded interference</w:t>
      </w:r>
      <w:r w:rsidRPr="003A427B">
        <w:rPr>
          <w:b/>
          <w:i/>
        </w:rPr>
        <w:t xml:space="preserve"> scenario. </w:t>
      </w:r>
      <w:r w:rsidR="0065746D">
        <w:rPr>
          <w:rFonts w:eastAsia="新細明體" w:hint="eastAsia"/>
          <w:b/>
          <w:i/>
          <w:lang w:val="en-GB"/>
        </w:rPr>
        <w:t>T</w:t>
      </w:r>
      <w:r w:rsidRPr="003A427B">
        <w:rPr>
          <w:b/>
          <w:i/>
          <w:lang w:val="en-GB"/>
        </w:rPr>
        <w:t xml:space="preserve">his loss </w:t>
      </w:r>
      <w:r w:rsidR="00C90E30">
        <w:rPr>
          <w:rFonts w:eastAsia="新細明體" w:hint="eastAsia"/>
          <w:b/>
          <w:i/>
          <w:lang w:val="en-GB"/>
        </w:rPr>
        <w:t>can be</w:t>
      </w:r>
      <w:r w:rsidR="009945B1" w:rsidRPr="003A427B">
        <w:rPr>
          <w:rFonts w:hint="eastAsia"/>
          <w:b/>
          <w:i/>
          <w:lang w:val="en-GB"/>
        </w:rPr>
        <w:t xml:space="preserve"> recovered</w:t>
      </w:r>
      <w:r w:rsidRPr="003A427B">
        <w:rPr>
          <w:b/>
          <w:i/>
          <w:lang w:val="en-GB"/>
        </w:rPr>
        <w:t xml:space="preserve"> </w:t>
      </w:r>
      <w:r w:rsidR="00C90E30">
        <w:rPr>
          <w:rFonts w:eastAsia="新細明體" w:hint="eastAsia"/>
          <w:b/>
          <w:i/>
          <w:lang w:val="en-GB"/>
        </w:rPr>
        <w:t>by cross-SF</w:t>
      </w:r>
      <w:r w:rsidR="0065746D">
        <w:rPr>
          <w:rFonts w:eastAsia="新細明體" w:hint="eastAsia"/>
          <w:b/>
          <w:i/>
          <w:lang w:val="en-GB"/>
        </w:rPr>
        <w:t xml:space="preserve"> averaging</w:t>
      </w:r>
      <w:r w:rsidRPr="003A427B">
        <w:rPr>
          <w:b/>
          <w:i/>
          <w:lang w:val="en-GB"/>
        </w:rPr>
        <w:t>.</w:t>
      </w:r>
      <w:bookmarkEnd w:id="55"/>
      <w:bookmarkEnd w:id="56"/>
      <w:r w:rsidR="003A427B" w:rsidRPr="003A427B">
        <w:rPr>
          <w:rFonts w:hint="eastAsia"/>
          <w:b/>
          <w:i/>
          <w:lang w:val="en-GB"/>
        </w:rPr>
        <w:t xml:space="preserve"> </w:t>
      </w:r>
    </w:p>
    <w:bookmarkEnd w:id="57"/>
    <w:bookmarkEnd w:id="58"/>
    <w:p w:rsidR="00C9313A" w:rsidRDefault="00C9313A" w:rsidP="002457BC">
      <w:pPr>
        <w:tabs>
          <w:tab w:val="left" w:pos="709"/>
        </w:tabs>
        <w:jc w:val="center"/>
        <w:rPr>
          <w:rFonts w:ascii="Times New Roman" w:eastAsia="新細明體" w:hAnsi="Times New Roman"/>
        </w:rPr>
      </w:pPr>
    </w:p>
    <w:p w:rsidR="000A7500" w:rsidRPr="000A7500" w:rsidRDefault="000A7500" w:rsidP="002457BC">
      <w:pPr>
        <w:tabs>
          <w:tab w:val="left" w:pos="709"/>
        </w:tabs>
        <w:jc w:val="center"/>
        <w:rPr>
          <w:rFonts w:ascii="Times New Roman" w:eastAsia="新細明體" w:hAnsi="Times New Roman"/>
        </w:rPr>
      </w:pPr>
    </w:p>
    <w:p w:rsidR="002457BC" w:rsidRDefault="00141D87" w:rsidP="002457BC">
      <w:pPr>
        <w:tabs>
          <w:tab w:val="left" w:pos="709"/>
        </w:tabs>
        <w:jc w:val="center"/>
        <w:rPr>
          <w:rFonts w:ascii="Times New Roman" w:eastAsia="新細明體" w:hAnsi="Times New Roman"/>
        </w:rPr>
      </w:pPr>
      <w:r>
        <w:rPr>
          <w:rFonts w:ascii="Times New Roman" w:hAnsi="Times New Roman"/>
          <w:noProof/>
        </w:rPr>
        <w:lastRenderedPageBreak/>
        <w:drawing>
          <wp:inline distT="0" distB="0" distL="0" distR="0">
            <wp:extent cx="4675505" cy="3705225"/>
            <wp:effectExtent l="19050" t="0" r="0" b="0"/>
            <wp:docPr id="56" name="圖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5" cstate="print"/>
                    <a:srcRect/>
                    <a:stretch>
                      <a:fillRect/>
                    </a:stretch>
                  </pic:blipFill>
                  <pic:spPr bwMode="auto">
                    <a:xfrm>
                      <a:off x="0" y="0"/>
                      <a:ext cx="4675505" cy="3705225"/>
                    </a:xfrm>
                    <a:prstGeom prst="rect">
                      <a:avLst/>
                    </a:prstGeom>
                    <a:noFill/>
                    <a:ln w="9525">
                      <a:noFill/>
                      <a:miter lim="800000"/>
                      <a:headEnd/>
                      <a:tailEnd/>
                    </a:ln>
                  </pic:spPr>
                </pic:pic>
              </a:graphicData>
            </a:graphic>
          </wp:inline>
        </w:drawing>
      </w:r>
    </w:p>
    <w:p w:rsidR="00141D87" w:rsidRPr="00141D87" w:rsidRDefault="00141D87" w:rsidP="002457BC">
      <w:pPr>
        <w:tabs>
          <w:tab w:val="left" w:pos="709"/>
        </w:tabs>
        <w:jc w:val="center"/>
        <w:rPr>
          <w:rFonts w:ascii="Times New Roman" w:eastAsia="新細明體" w:hAnsi="Times New Roman"/>
        </w:rPr>
      </w:pPr>
    </w:p>
    <w:p w:rsidR="002457BC" w:rsidRDefault="002457BC" w:rsidP="002457BC">
      <w:pPr>
        <w:tabs>
          <w:tab w:val="left" w:pos="709"/>
        </w:tabs>
        <w:jc w:val="center"/>
        <w:rPr>
          <w:rFonts w:ascii="Times New Roman" w:hAnsi="Times New Roman"/>
          <w:b/>
        </w:rPr>
      </w:pPr>
      <w:bookmarkStart w:id="61" w:name="OLE_LINK74"/>
      <w:bookmarkStart w:id="62" w:name="OLE_LINK75"/>
      <w:r>
        <w:rPr>
          <w:rFonts w:ascii="Times New Roman" w:hAnsi="Times New Roman"/>
          <w:b/>
        </w:rPr>
        <w:t xml:space="preserve">Figure </w:t>
      </w:r>
      <w:r>
        <w:rPr>
          <w:rFonts w:ascii="Times New Roman" w:hAnsi="Times New Roman" w:hint="eastAsia"/>
          <w:b/>
        </w:rPr>
        <w:t>2</w:t>
      </w:r>
      <w:r>
        <w:rPr>
          <w:rFonts w:ascii="Times New Roman" w:hAnsi="Times New Roman"/>
          <w:b/>
        </w:rPr>
        <w:t xml:space="preserve">. Throughput comparison of different interference average behavior </w:t>
      </w:r>
      <w:bookmarkStart w:id="63" w:name="OLE_LINK35"/>
      <w:bookmarkStart w:id="64" w:name="OLE_LINK36"/>
      <w:r>
        <w:rPr>
          <w:rFonts w:ascii="Times New Roman" w:hAnsi="Times New Roman"/>
          <w:b/>
        </w:rPr>
        <w:t xml:space="preserve">under </w:t>
      </w:r>
      <w:r>
        <w:rPr>
          <w:rFonts w:ascii="Times New Roman" w:hAnsi="Times New Roman" w:hint="eastAsia"/>
          <w:b/>
        </w:rPr>
        <w:t>full-loaded interference scenario</w:t>
      </w:r>
      <w:bookmarkEnd w:id="61"/>
      <w:bookmarkEnd w:id="62"/>
      <w:r w:rsidR="007B56CF">
        <w:rPr>
          <w:rFonts w:ascii="Times New Roman" w:hAnsi="Times New Roman" w:hint="eastAsia"/>
          <w:b/>
        </w:rPr>
        <w:t xml:space="preserve"> </w:t>
      </w:r>
    </w:p>
    <w:bookmarkEnd w:id="63"/>
    <w:bookmarkEnd w:id="64"/>
    <w:p w:rsidR="0065746D" w:rsidRPr="0065746D" w:rsidRDefault="0065746D" w:rsidP="002457BC">
      <w:pPr>
        <w:tabs>
          <w:tab w:val="left" w:pos="709"/>
        </w:tabs>
        <w:jc w:val="center"/>
        <w:rPr>
          <w:rFonts w:ascii="Times New Roman" w:eastAsia="新細明體" w:hAnsi="Times New Roman"/>
        </w:rPr>
      </w:pPr>
    </w:p>
    <w:p w:rsidR="002457BC" w:rsidRPr="0001174A" w:rsidRDefault="002457BC" w:rsidP="002457BC">
      <w:pPr>
        <w:tabs>
          <w:tab w:val="left" w:pos="709"/>
        </w:tabs>
        <w:jc w:val="center"/>
        <w:rPr>
          <w:rFonts w:ascii="Times New Roman" w:eastAsia="新細明體" w:hAnsi="Times New Roman"/>
          <w:b/>
        </w:rPr>
      </w:pPr>
      <w:bookmarkStart w:id="65" w:name="OLE_LINK76"/>
      <w:bookmarkStart w:id="66" w:name="OLE_LINK77"/>
      <w:r>
        <w:rPr>
          <w:rFonts w:ascii="Times New Roman" w:hAnsi="Times New Roman"/>
          <w:b/>
        </w:rPr>
        <w:t>Table I</w:t>
      </w:r>
      <w:r>
        <w:rPr>
          <w:rFonts w:ascii="Times New Roman" w:hAnsi="Times New Roman" w:hint="eastAsia"/>
          <w:b/>
        </w:rPr>
        <w:t>I</w:t>
      </w:r>
      <w:r w:rsidR="0001174A">
        <w:rPr>
          <w:rFonts w:ascii="Times New Roman" w:eastAsia="新細明體" w:hAnsi="Times New Roman" w:hint="eastAsia"/>
          <w:b/>
        </w:rPr>
        <w:t xml:space="preserve"> </w:t>
      </w:r>
    </w:p>
    <w:p w:rsidR="002457BC" w:rsidRDefault="002457BC" w:rsidP="002457BC">
      <w:pPr>
        <w:tabs>
          <w:tab w:val="left" w:pos="709"/>
        </w:tabs>
        <w:jc w:val="center"/>
        <w:rPr>
          <w:rFonts w:ascii="Times New Roman" w:hAnsi="Times New Roman"/>
          <w:b/>
        </w:rPr>
      </w:pPr>
      <w:r>
        <w:rPr>
          <w:rFonts w:ascii="Times New Roman" w:hAnsi="Times New Roman"/>
          <w:b/>
        </w:rPr>
        <w:t>Reported CQI distribution and the resulted throughput at under full-loaded interference s</w:t>
      </w:r>
      <w:r>
        <w:rPr>
          <w:rFonts w:ascii="Times New Roman" w:hAnsi="Times New Roman" w:hint="eastAsia"/>
          <w:b/>
        </w:rPr>
        <w:t>ce</w:t>
      </w:r>
      <w:r>
        <w:rPr>
          <w:rFonts w:ascii="Times New Roman" w:hAnsi="Times New Roman"/>
          <w:b/>
        </w:rPr>
        <w:t>nario</w:t>
      </w:r>
      <w:r w:rsidR="007B56CF">
        <w:rPr>
          <w:rFonts w:ascii="Times New Roman" w:hAnsi="Times New Roman" w:hint="eastAsia"/>
          <w:b/>
        </w:rPr>
        <w:t xml:space="preserve"> </w:t>
      </w:r>
    </w:p>
    <w:bookmarkEnd w:id="65"/>
    <w:bookmarkEnd w:id="66"/>
    <w:p w:rsidR="002457BC" w:rsidRDefault="002457BC" w:rsidP="002457BC">
      <w:pPr>
        <w:tabs>
          <w:tab w:val="left" w:pos="709"/>
        </w:tabs>
        <w:jc w:val="center"/>
        <w:rPr>
          <w:rFonts w:ascii="Times New Roman" w:hAnsi="Times New Roman"/>
          <w:b/>
        </w:rPr>
      </w:pPr>
      <w:r>
        <w:rPr>
          <w:rFonts w:ascii="Times New Roman" w:hAnsi="Times New Roman"/>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9"/>
        <w:gridCol w:w="910"/>
        <w:gridCol w:w="879"/>
        <w:gridCol w:w="879"/>
        <w:gridCol w:w="879"/>
        <w:gridCol w:w="879"/>
        <w:gridCol w:w="879"/>
        <w:gridCol w:w="1094"/>
        <w:gridCol w:w="879"/>
      </w:tblGrid>
      <w:tr w:rsidR="0016345A" w:rsidRPr="00F01649" w:rsidTr="0016345A">
        <w:trPr>
          <w:jc w:val="center"/>
        </w:trPr>
        <w:tc>
          <w:tcPr>
            <w:tcW w:w="879" w:type="dxa"/>
            <w:shd w:val="clear" w:color="auto" w:fill="FDE9D9" w:themeFill="accent6" w:themeFillTint="33"/>
            <w:vAlign w:val="center"/>
          </w:tcPr>
          <w:bookmarkStart w:id="67" w:name="OLE_LINK63"/>
          <w:bookmarkStart w:id="68" w:name="OLE_LINK64"/>
          <w:p w:rsidR="0016345A" w:rsidRDefault="0016345A">
            <w:pPr>
              <w:tabs>
                <w:tab w:val="left" w:pos="709"/>
              </w:tabs>
              <w:jc w:val="center"/>
              <w:rPr>
                <w:rFonts w:ascii="Times New Roman" w:hAnsi="Times New Roman"/>
                <w:sz w:val="20"/>
                <w:szCs w:val="20"/>
              </w:rPr>
            </w:pPr>
            <w:r w:rsidRPr="00404A0B">
              <w:rPr>
                <w:rFonts w:eastAsia="新細明體"/>
                <w:position w:val="-6"/>
                <w:lang w:val="en-GB"/>
              </w:rPr>
              <w:object w:dxaOrig="240" w:dyaOrig="220">
                <v:shape id="_x0000_i1033" type="#_x0000_t75" style="width:12.1pt;height:10.35pt" o:ole="">
                  <v:imagedata r:id="rId23" o:title=""/>
                </v:shape>
                <o:OLEObject Type="Embed" ProgID="Equation.3" ShapeID="_x0000_i1033" DrawAspect="Content" ObjectID="_1429961429" r:id="rId26"/>
              </w:object>
            </w:r>
          </w:p>
        </w:tc>
        <w:tc>
          <w:tcPr>
            <w:tcW w:w="910" w:type="dxa"/>
            <w:shd w:val="clear" w:color="auto" w:fill="CCFFFF"/>
            <w:vAlign w:val="center"/>
          </w:tcPr>
          <w:p w:rsidR="0016345A" w:rsidRPr="00F01649" w:rsidRDefault="0016345A" w:rsidP="00A82F5C">
            <w:pPr>
              <w:keepNext/>
              <w:keepLines/>
              <w:tabs>
                <w:tab w:val="left" w:pos="709"/>
              </w:tabs>
              <w:overflowPunct w:val="0"/>
              <w:autoSpaceDE w:val="0"/>
              <w:autoSpaceDN w:val="0"/>
              <w:adjustRightInd w:val="0"/>
              <w:ind w:left="1985" w:hanging="1985"/>
              <w:jc w:val="center"/>
              <w:textAlignment w:val="baseline"/>
              <w:rPr>
                <w:rFonts w:ascii="Times New Roman" w:hAnsi="Times New Roman"/>
                <w:sz w:val="20"/>
                <w:szCs w:val="20"/>
                <w:lang w:val="en-GB" w:eastAsia="en-US"/>
              </w:rPr>
            </w:pPr>
            <w:r w:rsidRPr="00F01649">
              <w:rPr>
                <w:rFonts w:ascii="Times New Roman" w:hAnsi="Times New Roman"/>
                <w:sz w:val="20"/>
                <w:szCs w:val="20"/>
                <w:lang w:val="en-GB" w:eastAsia="en-US"/>
              </w:rPr>
              <w:t>CQI</w:t>
            </w:r>
          </w:p>
        </w:tc>
        <w:tc>
          <w:tcPr>
            <w:tcW w:w="879" w:type="dxa"/>
            <w:shd w:val="clear" w:color="auto" w:fill="CCFFFF"/>
            <w:vAlign w:val="center"/>
          </w:tcPr>
          <w:p w:rsidR="0016345A" w:rsidRPr="00F01649" w:rsidRDefault="0016345A" w:rsidP="00A82F5C">
            <w:pPr>
              <w:keepNext/>
              <w:keepLines/>
              <w:tabs>
                <w:tab w:val="left" w:pos="709"/>
              </w:tabs>
              <w:overflowPunct w:val="0"/>
              <w:autoSpaceDE w:val="0"/>
              <w:autoSpaceDN w:val="0"/>
              <w:adjustRightInd w:val="0"/>
              <w:ind w:left="1985" w:hanging="1985"/>
              <w:jc w:val="center"/>
              <w:textAlignment w:val="baseline"/>
              <w:rPr>
                <w:rFonts w:ascii="Times New Roman" w:hAnsi="Times New Roman"/>
                <w:sz w:val="20"/>
                <w:szCs w:val="20"/>
                <w:lang w:val="en-GB"/>
              </w:rPr>
            </w:pPr>
            <w:r w:rsidRPr="00F01649">
              <w:rPr>
                <w:rFonts w:ascii="Times New Roman" w:hAnsi="Times New Roman"/>
                <w:sz w:val="20"/>
                <w:szCs w:val="20"/>
                <w:lang w:val="en-GB"/>
              </w:rPr>
              <w:t>4</w:t>
            </w:r>
          </w:p>
        </w:tc>
        <w:tc>
          <w:tcPr>
            <w:tcW w:w="879" w:type="dxa"/>
            <w:shd w:val="clear" w:color="auto" w:fill="CCFFFF"/>
            <w:vAlign w:val="center"/>
          </w:tcPr>
          <w:p w:rsidR="0016345A" w:rsidRPr="00F01649" w:rsidRDefault="0016345A" w:rsidP="00A82F5C">
            <w:pPr>
              <w:keepNext/>
              <w:keepLines/>
              <w:tabs>
                <w:tab w:val="left" w:pos="709"/>
              </w:tabs>
              <w:overflowPunct w:val="0"/>
              <w:autoSpaceDE w:val="0"/>
              <w:autoSpaceDN w:val="0"/>
              <w:adjustRightInd w:val="0"/>
              <w:ind w:left="1985" w:hanging="1985"/>
              <w:jc w:val="center"/>
              <w:textAlignment w:val="baseline"/>
              <w:rPr>
                <w:rFonts w:ascii="Times New Roman" w:hAnsi="Times New Roman"/>
                <w:sz w:val="20"/>
                <w:szCs w:val="20"/>
                <w:lang w:val="en-GB" w:eastAsia="en-US"/>
              </w:rPr>
            </w:pPr>
            <w:r w:rsidRPr="00F01649">
              <w:rPr>
                <w:rFonts w:ascii="Times New Roman" w:hAnsi="Times New Roman"/>
                <w:sz w:val="20"/>
                <w:szCs w:val="20"/>
                <w:lang w:val="en-GB"/>
              </w:rPr>
              <w:t>5</w:t>
            </w:r>
          </w:p>
        </w:tc>
        <w:tc>
          <w:tcPr>
            <w:tcW w:w="879" w:type="dxa"/>
            <w:shd w:val="clear" w:color="auto" w:fill="CCFFFF"/>
            <w:vAlign w:val="center"/>
          </w:tcPr>
          <w:p w:rsidR="0016345A" w:rsidRPr="00F01649" w:rsidRDefault="0016345A" w:rsidP="00A82F5C">
            <w:pPr>
              <w:keepNext/>
              <w:keepLines/>
              <w:tabs>
                <w:tab w:val="left" w:pos="709"/>
              </w:tabs>
              <w:overflowPunct w:val="0"/>
              <w:autoSpaceDE w:val="0"/>
              <w:autoSpaceDN w:val="0"/>
              <w:adjustRightInd w:val="0"/>
              <w:ind w:left="1985" w:hanging="1985"/>
              <w:jc w:val="center"/>
              <w:textAlignment w:val="baseline"/>
              <w:rPr>
                <w:rFonts w:ascii="Times New Roman" w:hAnsi="Times New Roman"/>
                <w:sz w:val="20"/>
                <w:szCs w:val="20"/>
                <w:lang w:val="en-GB"/>
              </w:rPr>
            </w:pPr>
            <w:r w:rsidRPr="00F01649">
              <w:rPr>
                <w:rFonts w:ascii="Times New Roman" w:hAnsi="Times New Roman"/>
                <w:sz w:val="20"/>
                <w:szCs w:val="20"/>
                <w:lang w:val="en-GB"/>
              </w:rPr>
              <w:t>6</w:t>
            </w:r>
          </w:p>
        </w:tc>
        <w:tc>
          <w:tcPr>
            <w:tcW w:w="879" w:type="dxa"/>
            <w:shd w:val="clear" w:color="auto" w:fill="CCFFFF"/>
            <w:vAlign w:val="center"/>
          </w:tcPr>
          <w:p w:rsidR="0016345A" w:rsidRPr="00F01649" w:rsidRDefault="0016345A" w:rsidP="00A82F5C">
            <w:pPr>
              <w:keepNext/>
              <w:keepLines/>
              <w:tabs>
                <w:tab w:val="left" w:pos="709"/>
              </w:tabs>
              <w:overflowPunct w:val="0"/>
              <w:autoSpaceDE w:val="0"/>
              <w:autoSpaceDN w:val="0"/>
              <w:adjustRightInd w:val="0"/>
              <w:ind w:left="1985" w:hanging="1985"/>
              <w:jc w:val="center"/>
              <w:textAlignment w:val="baseline"/>
              <w:rPr>
                <w:rFonts w:ascii="Times New Roman" w:hAnsi="Times New Roman"/>
                <w:sz w:val="20"/>
                <w:szCs w:val="20"/>
                <w:lang w:val="en-GB"/>
              </w:rPr>
            </w:pPr>
            <w:r w:rsidRPr="00F01649">
              <w:rPr>
                <w:rFonts w:ascii="Times New Roman" w:hAnsi="Times New Roman"/>
                <w:sz w:val="20"/>
                <w:szCs w:val="20"/>
                <w:lang w:val="en-GB"/>
              </w:rPr>
              <w:t>7</w:t>
            </w:r>
          </w:p>
        </w:tc>
        <w:tc>
          <w:tcPr>
            <w:tcW w:w="879" w:type="dxa"/>
            <w:shd w:val="clear" w:color="auto" w:fill="CCFFFF"/>
            <w:vAlign w:val="center"/>
          </w:tcPr>
          <w:p w:rsidR="0016345A" w:rsidRPr="00F01649" w:rsidRDefault="0016345A" w:rsidP="00A82F5C">
            <w:pPr>
              <w:keepNext/>
              <w:keepLines/>
              <w:tabs>
                <w:tab w:val="left" w:pos="709"/>
              </w:tabs>
              <w:overflowPunct w:val="0"/>
              <w:autoSpaceDE w:val="0"/>
              <w:autoSpaceDN w:val="0"/>
              <w:adjustRightInd w:val="0"/>
              <w:ind w:left="1985" w:hanging="1985"/>
              <w:jc w:val="center"/>
              <w:textAlignment w:val="baseline"/>
              <w:rPr>
                <w:rFonts w:ascii="Times New Roman" w:hAnsi="Times New Roman"/>
                <w:sz w:val="20"/>
                <w:szCs w:val="20"/>
                <w:lang w:val="en-GB"/>
              </w:rPr>
            </w:pPr>
            <w:r w:rsidRPr="00F01649">
              <w:rPr>
                <w:rFonts w:ascii="Times New Roman" w:hAnsi="Times New Roman"/>
                <w:sz w:val="20"/>
                <w:szCs w:val="20"/>
                <w:lang w:val="en-GB"/>
              </w:rPr>
              <w:t>8</w:t>
            </w:r>
          </w:p>
        </w:tc>
        <w:tc>
          <w:tcPr>
            <w:tcW w:w="1094" w:type="dxa"/>
            <w:shd w:val="clear" w:color="auto" w:fill="CCFFFF"/>
            <w:vAlign w:val="center"/>
          </w:tcPr>
          <w:p w:rsidR="0016345A" w:rsidRPr="00F01649" w:rsidRDefault="0016345A" w:rsidP="00A82F5C">
            <w:pPr>
              <w:keepNext/>
              <w:keepLines/>
              <w:tabs>
                <w:tab w:val="left" w:pos="709"/>
              </w:tabs>
              <w:overflowPunct w:val="0"/>
              <w:autoSpaceDE w:val="0"/>
              <w:autoSpaceDN w:val="0"/>
              <w:adjustRightInd w:val="0"/>
              <w:ind w:left="1985" w:hanging="1985"/>
              <w:jc w:val="center"/>
              <w:textAlignment w:val="baseline"/>
              <w:rPr>
                <w:rFonts w:ascii="Times New Roman" w:hAnsi="Times New Roman"/>
                <w:sz w:val="20"/>
                <w:szCs w:val="20"/>
                <w:lang w:val="en-GB"/>
              </w:rPr>
            </w:pPr>
            <w:bookmarkStart w:id="69" w:name="OLE_LINK130"/>
            <w:bookmarkStart w:id="70" w:name="OLE_LINK131"/>
            <w:r w:rsidRPr="00F01649">
              <w:rPr>
                <w:rFonts w:ascii="Times New Roman" w:hAnsi="Times New Roman" w:hint="eastAsia"/>
                <w:sz w:val="20"/>
                <w:szCs w:val="20"/>
                <w:lang w:val="en-GB"/>
              </w:rPr>
              <w:t>throughput</w:t>
            </w:r>
            <w:bookmarkEnd w:id="69"/>
            <w:bookmarkEnd w:id="70"/>
          </w:p>
          <w:p w:rsidR="0016345A" w:rsidRPr="00F01649" w:rsidRDefault="0016345A" w:rsidP="00A82F5C">
            <w:pPr>
              <w:keepNext/>
              <w:keepLines/>
              <w:tabs>
                <w:tab w:val="left" w:pos="709"/>
              </w:tabs>
              <w:overflowPunct w:val="0"/>
              <w:autoSpaceDE w:val="0"/>
              <w:autoSpaceDN w:val="0"/>
              <w:adjustRightInd w:val="0"/>
              <w:ind w:left="1985" w:hanging="1985"/>
              <w:jc w:val="center"/>
              <w:textAlignment w:val="baseline"/>
              <w:rPr>
                <w:rFonts w:ascii="Times New Roman" w:hAnsi="Times New Roman"/>
                <w:sz w:val="20"/>
                <w:szCs w:val="20"/>
                <w:lang w:val="en-GB" w:eastAsia="en-US"/>
              </w:rPr>
            </w:pPr>
            <w:r w:rsidRPr="00F01649">
              <w:rPr>
                <w:rFonts w:ascii="Times New Roman" w:hAnsi="Times New Roman"/>
                <w:sz w:val="20"/>
                <w:szCs w:val="20"/>
                <w:lang w:val="en-GB" w:eastAsia="en-US"/>
              </w:rPr>
              <w:t>(Mbps)</w:t>
            </w:r>
          </w:p>
        </w:tc>
        <w:tc>
          <w:tcPr>
            <w:tcW w:w="879" w:type="dxa"/>
            <w:shd w:val="clear" w:color="auto" w:fill="CCFFFF"/>
            <w:vAlign w:val="center"/>
          </w:tcPr>
          <w:p w:rsidR="0016345A" w:rsidRPr="00F01649" w:rsidRDefault="00A73B2B" w:rsidP="00A82F5C">
            <w:pPr>
              <w:tabs>
                <w:tab w:val="left" w:pos="709"/>
              </w:tabs>
              <w:jc w:val="center"/>
              <w:rPr>
                <w:rFonts w:ascii="Times New Roman" w:hAnsi="Times New Roman"/>
                <w:sz w:val="20"/>
                <w:szCs w:val="20"/>
                <w:lang w:val="en-GB" w:eastAsia="en-US"/>
              </w:rPr>
            </w:pPr>
            <w:r>
              <w:rPr>
                <w:rFonts w:ascii="Times New Roman" w:eastAsia="新細明體" w:hAnsi="Times New Roman" w:hint="eastAsia"/>
                <w:sz w:val="20"/>
                <w:szCs w:val="20"/>
              </w:rPr>
              <w:t>l</w:t>
            </w:r>
            <w:r w:rsidR="0016345A" w:rsidRPr="00F01649">
              <w:rPr>
                <w:rFonts w:ascii="Times New Roman" w:hAnsi="Times New Roman"/>
                <w:sz w:val="20"/>
                <w:szCs w:val="20"/>
              </w:rPr>
              <w:t>oss</w:t>
            </w:r>
          </w:p>
        </w:tc>
      </w:tr>
      <w:tr w:rsidR="0016345A" w:rsidRPr="00F01649" w:rsidTr="0016345A">
        <w:trPr>
          <w:jc w:val="center"/>
        </w:trPr>
        <w:tc>
          <w:tcPr>
            <w:tcW w:w="879" w:type="dxa"/>
            <w:vMerge w:val="restart"/>
            <w:shd w:val="clear" w:color="auto" w:fill="FDE9D9" w:themeFill="accent6" w:themeFillTint="33"/>
            <w:vAlign w:val="center"/>
          </w:tcPr>
          <w:p w:rsidR="0016345A" w:rsidRDefault="0016345A">
            <w:pPr>
              <w:tabs>
                <w:tab w:val="left" w:pos="709"/>
              </w:tabs>
              <w:jc w:val="center"/>
              <w:rPr>
                <w:rFonts w:ascii="Times New Roman" w:eastAsia="新細明體" w:hAnsi="Times New Roman"/>
                <w:sz w:val="20"/>
                <w:szCs w:val="20"/>
              </w:rPr>
            </w:pPr>
            <w:bookmarkStart w:id="71" w:name="OLE_LINK59"/>
            <w:bookmarkStart w:id="72" w:name="OLE_LINK60"/>
            <w:bookmarkStart w:id="73" w:name="OLE_LINK67"/>
            <w:r>
              <w:rPr>
                <w:rFonts w:ascii="Times New Roman" w:eastAsia="新細明體" w:hAnsi="Times New Roman"/>
                <w:sz w:val="20"/>
                <w:szCs w:val="20"/>
              </w:rPr>
              <w:t>1</w:t>
            </w:r>
          </w:p>
        </w:tc>
        <w:tc>
          <w:tcPr>
            <w:tcW w:w="910" w:type="dxa"/>
            <w:shd w:val="clear" w:color="auto" w:fill="FFFFCC"/>
            <w:vAlign w:val="center"/>
          </w:tcPr>
          <w:p w:rsidR="0016345A" w:rsidRPr="00F01649" w:rsidRDefault="0016345A" w:rsidP="00A82F5C">
            <w:pPr>
              <w:tabs>
                <w:tab w:val="left" w:pos="709"/>
              </w:tabs>
              <w:jc w:val="center"/>
              <w:rPr>
                <w:rFonts w:ascii="Times New Roman" w:hAnsi="Times New Roman"/>
                <w:sz w:val="20"/>
                <w:szCs w:val="20"/>
              </w:rPr>
            </w:pPr>
            <w:r w:rsidRPr="00F01649">
              <w:rPr>
                <w:rFonts w:ascii="Times New Roman" w:hAnsi="Times New Roman"/>
                <w:sz w:val="20"/>
                <w:szCs w:val="20"/>
                <w:lang w:val="en-GB" w:eastAsia="en-US"/>
              </w:rPr>
              <w:t>Report</w:t>
            </w:r>
          </w:p>
        </w:tc>
        <w:tc>
          <w:tcPr>
            <w:tcW w:w="879" w:type="dxa"/>
            <w:shd w:val="clear" w:color="auto" w:fill="FFFFCC"/>
            <w:vAlign w:val="center"/>
          </w:tcPr>
          <w:p w:rsidR="0016345A" w:rsidRPr="00A73B2B" w:rsidRDefault="00A73B2B" w:rsidP="00A82F5C">
            <w:pPr>
              <w:keepNext/>
              <w:keepLines/>
              <w:tabs>
                <w:tab w:val="left" w:pos="709"/>
              </w:tabs>
              <w:overflowPunct w:val="0"/>
              <w:autoSpaceDE w:val="0"/>
              <w:autoSpaceDN w:val="0"/>
              <w:adjustRightInd w:val="0"/>
              <w:ind w:left="1985" w:hanging="1985"/>
              <w:jc w:val="right"/>
              <w:textAlignment w:val="baseline"/>
              <w:rPr>
                <w:rFonts w:ascii="Times New Roman" w:eastAsia="新細明體" w:hAnsi="Times New Roman"/>
                <w:sz w:val="20"/>
                <w:szCs w:val="20"/>
                <w:lang w:val="en-GB"/>
              </w:rPr>
            </w:pPr>
            <w:r>
              <w:rPr>
                <w:rFonts w:ascii="Times New Roman" w:eastAsia="新細明體" w:hAnsi="Times New Roman" w:hint="eastAsia"/>
                <w:sz w:val="20"/>
                <w:szCs w:val="20"/>
                <w:lang w:val="en-GB"/>
              </w:rPr>
              <w:t>9.98%</w:t>
            </w:r>
          </w:p>
        </w:tc>
        <w:tc>
          <w:tcPr>
            <w:tcW w:w="879" w:type="dxa"/>
            <w:shd w:val="clear" w:color="auto" w:fill="FFFFCC"/>
            <w:vAlign w:val="center"/>
          </w:tcPr>
          <w:p w:rsidR="0016345A" w:rsidRPr="00A73B2B" w:rsidRDefault="00A73B2B" w:rsidP="00A82F5C">
            <w:pPr>
              <w:keepNext/>
              <w:keepLines/>
              <w:tabs>
                <w:tab w:val="left" w:pos="709"/>
              </w:tabs>
              <w:overflowPunct w:val="0"/>
              <w:autoSpaceDE w:val="0"/>
              <w:autoSpaceDN w:val="0"/>
              <w:adjustRightInd w:val="0"/>
              <w:ind w:left="1985" w:hanging="1985"/>
              <w:jc w:val="right"/>
              <w:textAlignment w:val="baseline"/>
              <w:rPr>
                <w:rFonts w:ascii="Times New Roman" w:eastAsia="新細明體" w:hAnsi="Times New Roman"/>
                <w:sz w:val="20"/>
                <w:szCs w:val="20"/>
                <w:lang w:val="en-GB"/>
              </w:rPr>
            </w:pPr>
            <w:r>
              <w:rPr>
                <w:rFonts w:ascii="Times New Roman" w:eastAsia="新細明體" w:hAnsi="Times New Roman" w:hint="eastAsia"/>
                <w:sz w:val="20"/>
                <w:szCs w:val="20"/>
                <w:lang w:val="en-GB"/>
              </w:rPr>
              <w:t>62%</w:t>
            </w:r>
          </w:p>
        </w:tc>
        <w:tc>
          <w:tcPr>
            <w:tcW w:w="879" w:type="dxa"/>
            <w:shd w:val="clear" w:color="auto" w:fill="FFFFCC"/>
            <w:vAlign w:val="center"/>
          </w:tcPr>
          <w:p w:rsidR="0016345A" w:rsidRPr="00A73B2B" w:rsidRDefault="00A73B2B" w:rsidP="00A82F5C">
            <w:pPr>
              <w:keepNext/>
              <w:keepLines/>
              <w:tabs>
                <w:tab w:val="left" w:pos="709"/>
              </w:tabs>
              <w:overflowPunct w:val="0"/>
              <w:autoSpaceDE w:val="0"/>
              <w:autoSpaceDN w:val="0"/>
              <w:adjustRightInd w:val="0"/>
              <w:ind w:left="1985" w:hanging="1985"/>
              <w:jc w:val="right"/>
              <w:textAlignment w:val="baseline"/>
              <w:rPr>
                <w:rFonts w:ascii="Times New Roman" w:eastAsia="新細明體" w:hAnsi="Times New Roman"/>
                <w:sz w:val="20"/>
                <w:szCs w:val="20"/>
                <w:lang w:val="en-GB"/>
              </w:rPr>
            </w:pPr>
            <w:r>
              <w:rPr>
                <w:rFonts w:ascii="Times New Roman" w:eastAsia="新細明體" w:hAnsi="Times New Roman" w:hint="eastAsia"/>
                <w:sz w:val="20"/>
                <w:szCs w:val="20"/>
                <w:lang w:val="en-GB"/>
              </w:rPr>
              <w:t>20.3%</w:t>
            </w:r>
          </w:p>
        </w:tc>
        <w:tc>
          <w:tcPr>
            <w:tcW w:w="879" w:type="dxa"/>
            <w:shd w:val="clear" w:color="auto" w:fill="FFFFCC"/>
            <w:vAlign w:val="center"/>
          </w:tcPr>
          <w:p w:rsidR="0016345A" w:rsidRPr="00A73B2B" w:rsidRDefault="00A73B2B" w:rsidP="00A82F5C">
            <w:pPr>
              <w:keepNext/>
              <w:keepLines/>
              <w:tabs>
                <w:tab w:val="left" w:pos="709"/>
              </w:tabs>
              <w:overflowPunct w:val="0"/>
              <w:autoSpaceDE w:val="0"/>
              <w:autoSpaceDN w:val="0"/>
              <w:adjustRightInd w:val="0"/>
              <w:ind w:left="1985" w:hanging="1985"/>
              <w:jc w:val="right"/>
              <w:textAlignment w:val="baseline"/>
              <w:rPr>
                <w:rFonts w:ascii="Times New Roman" w:eastAsia="新細明體" w:hAnsi="Times New Roman"/>
                <w:sz w:val="20"/>
                <w:szCs w:val="20"/>
                <w:lang w:val="en-GB"/>
              </w:rPr>
            </w:pPr>
            <w:r>
              <w:rPr>
                <w:rFonts w:ascii="Times New Roman" w:eastAsia="新細明體" w:hAnsi="Times New Roman" w:hint="eastAsia"/>
                <w:sz w:val="20"/>
                <w:szCs w:val="20"/>
                <w:lang w:val="en-GB"/>
              </w:rPr>
              <w:t>7.5%</w:t>
            </w:r>
          </w:p>
        </w:tc>
        <w:tc>
          <w:tcPr>
            <w:tcW w:w="879" w:type="dxa"/>
            <w:shd w:val="clear" w:color="auto" w:fill="FFFFCC"/>
            <w:vAlign w:val="center"/>
          </w:tcPr>
          <w:p w:rsidR="0016345A" w:rsidRPr="00A73B2B" w:rsidRDefault="00A73B2B" w:rsidP="00A82F5C">
            <w:pPr>
              <w:keepNext/>
              <w:keepLines/>
              <w:tabs>
                <w:tab w:val="left" w:pos="709"/>
              </w:tabs>
              <w:overflowPunct w:val="0"/>
              <w:autoSpaceDE w:val="0"/>
              <w:autoSpaceDN w:val="0"/>
              <w:adjustRightInd w:val="0"/>
              <w:ind w:left="1985" w:hanging="1985"/>
              <w:jc w:val="right"/>
              <w:textAlignment w:val="baseline"/>
              <w:rPr>
                <w:rFonts w:ascii="Times New Roman" w:eastAsia="新細明體" w:hAnsi="Times New Roman"/>
                <w:sz w:val="20"/>
                <w:szCs w:val="20"/>
                <w:lang w:val="en-GB"/>
              </w:rPr>
            </w:pPr>
            <w:r>
              <w:rPr>
                <w:rFonts w:ascii="Times New Roman" w:eastAsia="新細明體" w:hAnsi="Times New Roman" w:hint="eastAsia"/>
                <w:sz w:val="20"/>
                <w:szCs w:val="20"/>
                <w:lang w:val="en-GB"/>
              </w:rPr>
              <w:t>0.2%</w:t>
            </w:r>
          </w:p>
        </w:tc>
        <w:tc>
          <w:tcPr>
            <w:tcW w:w="1094" w:type="dxa"/>
            <w:vMerge w:val="restart"/>
            <w:vAlign w:val="center"/>
          </w:tcPr>
          <w:p w:rsidR="0016345A" w:rsidRPr="00A73B2B" w:rsidRDefault="00A73B2B" w:rsidP="00A82F5C">
            <w:pPr>
              <w:tabs>
                <w:tab w:val="left" w:pos="709"/>
              </w:tabs>
              <w:jc w:val="center"/>
              <w:rPr>
                <w:rFonts w:ascii="Times New Roman" w:eastAsia="新細明體" w:hAnsi="Times New Roman"/>
                <w:sz w:val="20"/>
                <w:szCs w:val="20"/>
              </w:rPr>
            </w:pPr>
            <w:r>
              <w:rPr>
                <w:rFonts w:ascii="Times New Roman" w:eastAsia="新細明體" w:hAnsi="Times New Roman" w:hint="eastAsia"/>
                <w:sz w:val="20"/>
                <w:szCs w:val="20"/>
              </w:rPr>
              <w:t>0.329</w:t>
            </w:r>
          </w:p>
        </w:tc>
        <w:tc>
          <w:tcPr>
            <w:tcW w:w="879" w:type="dxa"/>
            <w:vMerge w:val="restart"/>
            <w:vAlign w:val="center"/>
          </w:tcPr>
          <w:p w:rsidR="0016345A" w:rsidRPr="00A73B2B" w:rsidRDefault="00A73B2B" w:rsidP="00A82F5C">
            <w:pPr>
              <w:tabs>
                <w:tab w:val="left" w:pos="709"/>
              </w:tabs>
              <w:jc w:val="center"/>
              <w:rPr>
                <w:rFonts w:ascii="Times New Roman" w:eastAsia="新細明體" w:hAnsi="Times New Roman"/>
                <w:sz w:val="20"/>
                <w:szCs w:val="20"/>
              </w:rPr>
            </w:pPr>
            <w:r>
              <w:rPr>
                <w:rFonts w:ascii="Times New Roman" w:eastAsia="新細明體" w:hAnsi="Times New Roman" w:hint="eastAsia"/>
                <w:sz w:val="20"/>
                <w:szCs w:val="20"/>
              </w:rPr>
              <w:t>28.9%</w:t>
            </w:r>
          </w:p>
        </w:tc>
      </w:tr>
      <w:tr w:rsidR="0016345A" w:rsidRPr="00F01649" w:rsidTr="0016345A">
        <w:trPr>
          <w:jc w:val="center"/>
        </w:trPr>
        <w:tc>
          <w:tcPr>
            <w:tcW w:w="879" w:type="dxa"/>
            <w:vMerge/>
            <w:shd w:val="clear" w:color="auto" w:fill="FDE9D9" w:themeFill="accent6" w:themeFillTint="33"/>
            <w:vAlign w:val="center"/>
          </w:tcPr>
          <w:p w:rsidR="0016345A" w:rsidRPr="00F01649" w:rsidRDefault="0016345A" w:rsidP="00A82F5C">
            <w:pPr>
              <w:tabs>
                <w:tab w:val="left" w:pos="709"/>
              </w:tabs>
              <w:jc w:val="center"/>
              <w:rPr>
                <w:rFonts w:ascii="Times New Roman" w:hAnsi="Times New Roman"/>
                <w:sz w:val="20"/>
                <w:szCs w:val="20"/>
              </w:rPr>
            </w:pPr>
          </w:p>
        </w:tc>
        <w:tc>
          <w:tcPr>
            <w:tcW w:w="910" w:type="dxa"/>
            <w:vAlign w:val="center"/>
          </w:tcPr>
          <w:p w:rsidR="0016345A" w:rsidRPr="00F01649" w:rsidRDefault="0016345A" w:rsidP="00A82F5C">
            <w:pPr>
              <w:tabs>
                <w:tab w:val="left" w:pos="709"/>
              </w:tabs>
              <w:jc w:val="center"/>
              <w:rPr>
                <w:rFonts w:ascii="Times New Roman" w:hAnsi="Times New Roman"/>
                <w:sz w:val="20"/>
                <w:szCs w:val="20"/>
              </w:rPr>
            </w:pPr>
            <w:r w:rsidRPr="00F01649">
              <w:rPr>
                <w:rFonts w:ascii="Times New Roman" w:hAnsi="Times New Roman"/>
                <w:sz w:val="20"/>
                <w:szCs w:val="20"/>
              </w:rPr>
              <w:t>BLER</w:t>
            </w:r>
          </w:p>
        </w:tc>
        <w:tc>
          <w:tcPr>
            <w:tcW w:w="879" w:type="dxa"/>
            <w:vAlign w:val="center"/>
          </w:tcPr>
          <w:p w:rsidR="0016345A" w:rsidRPr="00A73B2B" w:rsidRDefault="00A73B2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0</w:t>
            </w:r>
          </w:p>
        </w:tc>
        <w:tc>
          <w:tcPr>
            <w:tcW w:w="879" w:type="dxa"/>
            <w:vAlign w:val="center"/>
          </w:tcPr>
          <w:p w:rsidR="0016345A" w:rsidRPr="00A73B2B" w:rsidRDefault="00A73B2B" w:rsidP="00A73B2B">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0.36%</w:t>
            </w:r>
          </w:p>
        </w:tc>
        <w:tc>
          <w:tcPr>
            <w:tcW w:w="879" w:type="dxa"/>
            <w:vAlign w:val="center"/>
          </w:tcPr>
          <w:p w:rsidR="0016345A" w:rsidRPr="00A73B2B" w:rsidRDefault="00A73B2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99%</w:t>
            </w:r>
          </w:p>
        </w:tc>
        <w:tc>
          <w:tcPr>
            <w:tcW w:w="879" w:type="dxa"/>
            <w:vAlign w:val="center"/>
          </w:tcPr>
          <w:p w:rsidR="0016345A" w:rsidRPr="00A73B2B" w:rsidRDefault="00A73B2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100%</w:t>
            </w:r>
          </w:p>
        </w:tc>
        <w:tc>
          <w:tcPr>
            <w:tcW w:w="879" w:type="dxa"/>
            <w:vAlign w:val="center"/>
          </w:tcPr>
          <w:p w:rsidR="0016345A" w:rsidRPr="00A73B2B" w:rsidRDefault="00A73B2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100%</w:t>
            </w:r>
          </w:p>
        </w:tc>
        <w:tc>
          <w:tcPr>
            <w:tcW w:w="1094" w:type="dxa"/>
            <w:vMerge/>
            <w:vAlign w:val="center"/>
          </w:tcPr>
          <w:p w:rsidR="0016345A" w:rsidRPr="00F01649" w:rsidRDefault="0016345A" w:rsidP="00A82F5C">
            <w:pPr>
              <w:tabs>
                <w:tab w:val="left" w:pos="709"/>
              </w:tabs>
              <w:jc w:val="center"/>
              <w:rPr>
                <w:rFonts w:ascii="Times New Roman" w:hAnsi="Times New Roman"/>
                <w:sz w:val="20"/>
                <w:szCs w:val="20"/>
              </w:rPr>
            </w:pPr>
          </w:p>
        </w:tc>
        <w:tc>
          <w:tcPr>
            <w:tcW w:w="879" w:type="dxa"/>
            <w:vMerge/>
            <w:vAlign w:val="center"/>
          </w:tcPr>
          <w:p w:rsidR="0016345A" w:rsidRPr="00F01649" w:rsidRDefault="0016345A" w:rsidP="00A82F5C">
            <w:pPr>
              <w:tabs>
                <w:tab w:val="left" w:pos="709"/>
              </w:tabs>
              <w:jc w:val="center"/>
              <w:rPr>
                <w:rFonts w:ascii="Times New Roman" w:hAnsi="Times New Roman"/>
                <w:sz w:val="20"/>
                <w:szCs w:val="20"/>
              </w:rPr>
            </w:pPr>
          </w:p>
        </w:tc>
      </w:tr>
      <w:tr w:rsidR="0016345A" w:rsidRPr="00F01649" w:rsidTr="0016345A">
        <w:trPr>
          <w:jc w:val="center"/>
        </w:trPr>
        <w:tc>
          <w:tcPr>
            <w:tcW w:w="879" w:type="dxa"/>
            <w:vMerge w:val="restart"/>
            <w:shd w:val="clear" w:color="auto" w:fill="FDE9D9" w:themeFill="accent6" w:themeFillTint="33"/>
            <w:vAlign w:val="center"/>
          </w:tcPr>
          <w:p w:rsidR="0016345A" w:rsidRDefault="0016345A">
            <w:pPr>
              <w:tabs>
                <w:tab w:val="left" w:pos="709"/>
              </w:tabs>
              <w:jc w:val="center"/>
              <w:rPr>
                <w:rFonts w:ascii="Times New Roman" w:eastAsia="新細明體" w:hAnsi="Times New Roman"/>
                <w:sz w:val="20"/>
                <w:szCs w:val="20"/>
              </w:rPr>
            </w:pPr>
            <w:r>
              <w:rPr>
                <w:rFonts w:ascii="Times New Roman" w:eastAsia="新細明體" w:hAnsi="Times New Roman"/>
                <w:sz w:val="20"/>
                <w:szCs w:val="20"/>
              </w:rPr>
              <w:t>0.5</w:t>
            </w:r>
          </w:p>
        </w:tc>
        <w:tc>
          <w:tcPr>
            <w:tcW w:w="910" w:type="dxa"/>
            <w:shd w:val="clear" w:color="auto" w:fill="FFFFCC"/>
            <w:vAlign w:val="center"/>
          </w:tcPr>
          <w:p w:rsidR="0016345A" w:rsidRPr="00F01649" w:rsidRDefault="0016345A" w:rsidP="00A82F5C">
            <w:pPr>
              <w:tabs>
                <w:tab w:val="left" w:pos="709"/>
              </w:tabs>
              <w:jc w:val="center"/>
              <w:rPr>
                <w:rFonts w:ascii="Times New Roman" w:hAnsi="Times New Roman"/>
                <w:sz w:val="20"/>
                <w:szCs w:val="20"/>
              </w:rPr>
            </w:pPr>
            <w:r w:rsidRPr="00F01649">
              <w:rPr>
                <w:rFonts w:ascii="Times New Roman" w:hAnsi="Times New Roman"/>
                <w:sz w:val="20"/>
                <w:szCs w:val="20"/>
                <w:lang w:val="en-GB" w:eastAsia="en-US"/>
              </w:rPr>
              <w:t>Report</w:t>
            </w:r>
          </w:p>
        </w:tc>
        <w:tc>
          <w:tcPr>
            <w:tcW w:w="879" w:type="dxa"/>
            <w:shd w:val="clear" w:color="auto" w:fill="FFFFCC"/>
            <w:vAlign w:val="center"/>
          </w:tcPr>
          <w:p w:rsidR="0016345A" w:rsidRPr="00A73B2B" w:rsidRDefault="00A73B2B" w:rsidP="00A82F5C">
            <w:pPr>
              <w:keepNext/>
              <w:keepLines/>
              <w:tabs>
                <w:tab w:val="left" w:pos="709"/>
              </w:tabs>
              <w:overflowPunct w:val="0"/>
              <w:autoSpaceDE w:val="0"/>
              <w:autoSpaceDN w:val="0"/>
              <w:adjustRightInd w:val="0"/>
              <w:ind w:left="1985" w:hanging="1985"/>
              <w:jc w:val="right"/>
              <w:textAlignment w:val="baseline"/>
              <w:rPr>
                <w:rFonts w:ascii="Times New Roman" w:eastAsia="新細明體" w:hAnsi="Times New Roman"/>
                <w:sz w:val="20"/>
                <w:szCs w:val="20"/>
                <w:lang w:val="en-GB"/>
              </w:rPr>
            </w:pPr>
            <w:r>
              <w:rPr>
                <w:rFonts w:ascii="Times New Roman" w:eastAsia="新細明體" w:hAnsi="Times New Roman" w:hint="eastAsia"/>
                <w:sz w:val="20"/>
                <w:szCs w:val="20"/>
                <w:lang w:val="en-GB"/>
              </w:rPr>
              <w:t>8.03%</w:t>
            </w:r>
          </w:p>
        </w:tc>
        <w:tc>
          <w:tcPr>
            <w:tcW w:w="879" w:type="dxa"/>
            <w:shd w:val="clear" w:color="auto" w:fill="FFFFCC"/>
            <w:vAlign w:val="center"/>
          </w:tcPr>
          <w:p w:rsidR="0016345A" w:rsidRPr="00A73B2B" w:rsidRDefault="00A73B2B" w:rsidP="00A82F5C">
            <w:pPr>
              <w:keepNext/>
              <w:keepLines/>
              <w:tabs>
                <w:tab w:val="left" w:pos="709"/>
              </w:tabs>
              <w:overflowPunct w:val="0"/>
              <w:autoSpaceDE w:val="0"/>
              <w:autoSpaceDN w:val="0"/>
              <w:adjustRightInd w:val="0"/>
              <w:ind w:left="1985" w:hanging="1985"/>
              <w:jc w:val="right"/>
              <w:textAlignment w:val="baseline"/>
              <w:rPr>
                <w:rFonts w:ascii="Times New Roman" w:eastAsia="新細明體" w:hAnsi="Times New Roman"/>
                <w:sz w:val="20"/>
                <w:szCs w:val="20"/>
                <w:lang w:val="en-GB"/>
              </w:rPr>
            </w:pPr>
            <w:r>
              <w:rPr>
                <w:rFonts w:ascii="Times New Roman" w:eastAsia="新細明體" w:hAnsi="Times New Roman" w:hint="eastAsia"/>
                <w:sz w:val="20"/>
                <w:szCs w:val="20"/>
                <w:lang w:val="en-GB"/>
              </w:rPr>
              <w:t>81.1%</w:t>
            </w:r>
          </w:p>
        </w:tc>
        <w:tc>
          <w:tcPr>
            <w:tcW w:w="879" w:type="dxa"/>
            <w:shd w:val="clear" w:color="auto" w:fill="FFFFCC"/>
            <w:vAlign w:val="center"/>
          </w:tcPr>
          <w:p w:rsidR="0016345A" w:rsidRPr="00A73B2B" w:rsidRDefault="00A73B2B" w:rsidP="00A82F5C">
            <w:pPr>
              <w:keepNext/>
              <w:keepLines/>
              <w:tabs>
                <w:tab w:val="left" w:pos="709"/>
              </w:tabs>
              <w:overflowPunct w:val="0"/>
              <w:autoSpaceDE w:val="0"/>
              <w:autoSpaceDN w:val="0"/>
              <w:adjustRightInd w:val="0"/>
              <w:ind w:left="1985" w:hanging="1985"/>
              <w:jc w:val="right"/>
              <w:textAlignment w:val="baseline"/>
              <w:rPr>
                <w:rFonts w:ascii="Times New Roman" w:eastAsia="新細明體" w:hAnsi="Times New Roman"/>
                <w:sz w:val="20"/>
                <w:szCs w:val="20"/>
                <w:lang w:val="en-GB"/>
              </w:rPr>
            </w:pPr>
            <w:r>
              <w:rPr>
                <w:rFonts w:ascii="Times New Roman" w:eastAsia="新細明體" w:hAnsi="Times New Roman" w:hint="eastAsia"/>
                <w:sz w:val="20"/>
                <w:szCs w:val="20"/>
                <w:lang w:val="en-GB"/>
              </w:rPr>
              <w:t>10.5%</w:t>
            </w:r>
          </w:p>
        </w:tc>
        <w:tc>
          <w:tcPr>
            <w:tcW w:w="879" w:type="dxa"/>
            <w:shd w:val="clear" w:color="auto" w:fill="FFFFCC"/>
            <w:vAlign w:val="center"/>
          </w:tcPr>
          <w:p w:rsidR="0016345A" w:rsidRPr="00A73B2B" w:rsidRDefault="00A73B2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0.4%</w:t>
            </w:r>
          </w:p>
        </w:tc>
        <w:tc>
          <w:tcPr>
            <w:tcW w:w="879" w:type="dxa"/>
            <w:shd w:val="clear" w:color="auto" w:fill="FFFFCC"/>
            <w:vAlign w:val="center"/>
          </w:tcPr>
          <w:p w:rsidR="0016345A" w:rsidRPr="00F01649" w:rsidRDefault="0016345A" w:rsidP="00A82F5C">
            <w:pPr>
              <w:tabs>
                <w:tab w:val="left" w:pos="709"/>
              </w:tabs>
              <w:jc w:val="right"/>
              <w:rPr>
                <w:rFonts w:ascii="Times New Roman" w:hAnsi="Times New Roman"/>
                <w:sz w:val="20"/>
                <w:szCs w:val="20"/>
              </w:rPr>
            </w:pPr>
          </w:p>
        </w:tc>
        <w:tc>
          <w:tcPr>
            <w:tcW w:w="1094" w:type="dxa"/>
            <w:vMerge w:val="restart"/>
            <w:vAlign w:val="center"/>
          </w:tcPr>
          <w:p w:rsidR="0016345A" w:rsidRPr="00A73B2B" w:rsidRDefault="00A73B2B" w:rsidP="00A82F5C">
            <w:pPr>
              <w:tabs>
                <w:tab w:val="left" w:pos="709"/>
              </w:tabs>
              <w:jc w:val="center"/>
              <w:rPr>
                <w:rFonts w:ascii="Times New Roman" w:eastAsia="新細明體" w:hAnsi="Times New Roman"/>
                <w:sz w:val="20"/>
                <w:szCs w:val="20"/>
              </w:rPr>
            </w:pPr>
            <w:r>
              <w:rPr>
                <w:rFonts w:ascii="Times New Roman" w:eastAsia="新細明體" w:hAnsi="Times New Roman" w:hint="eastAsia"/>
                <w:sz w:val="20"/>
                <w:szCs w:val="20"/>
              </w:rPr>
              <w:t>0.424</w:t>
            </w:r>
          </w:p>
        </w:tc>
        <w:tc>
          <w:tcPr>
            <w:tcW w:w="879" w:type="dxa"/>
            <w:vMerge w:val="restart"/>
            <w:vAlign w:val="center"/>
          </w:tcPr>
          <w:p w:rsidR="0016345A" w:rsidRPr="00A73B2B" w:rsidRDefault="00A73B2B" w:rsidP="00A82F5C">
            <w:pPr>
              <w:tabs>
                <w:tab w:val="left" w:pos="709"/>
              </w:tabs>
              <w:jc w:val="center"/>
              <w:rPr>
                <w:rFonts w:ascii="Times New Roman" w:eastAsia="新細明體" w:hAnsi="Times New Roman"/>
                <w:sz w:val="20"/>
                <w:szCs w:val="20"/>
              </w:rPr>
            </w:pPr>
            <w:r>
              <w:rPr>
                <w:rFonts w:ascii="Times New Roman" w:eastAsia="新細明體" w:hAnsi="Times New Roman" w:hint="eastAsia"/>
                <w:sz w:val="20"/>
                <w:szCs w:val="20"/>
              </w:rPr>
              <w:t>10.6%</w:t>
            </w:r>
          </w:p>
        </w:tc>
      </w:tr>
      <w:tr w:rsidR="0016345A" w:rsidRPr="00F01649" w:rsidTr="0016345A">
        <w:trPr>
          <w:jc w:val="center"/>
        </w:trPr>
        <w:tc>
          <w:tcPr>
            <w:tcW w:w="879" w:type="dxa"/>
            <w:vMerge/>
            <w:shd w:val="clear" w:color="auto" w:fill="FDE9D9" w:themeFill="accent6" w:themeFillTint="33"/>
            <w:vAlign w:val="center"/>
          </w:tcPr>
          <w:p w:rsidR="0016345A" w:rsidRPr="00F01649" w:rsidRDefault="0016345A" w:rsidP="00A82F5C">
            <w:pPr>
              <w:tabs>
                <w:tab w:val="left" w:pos="709"/>
              </w:tabs>
              <w:jc w:val="center"/>
              <w:rPr>
                <w:rFonts w:ascii="Times New Roman" w:hAnsi="Times New Roman"/>
                <w:sz w:val="20"/>
                <w:szCs w:val="20"/>
              </w:rPr>
            </w:pPr>
          </w:p>
        </w:tc>
        <w:tc>
          <w:tcPr>
            <w:tcW w:w="910" w:type="dxa"/>
            <w:vAlign w:val="center"/>
          </w:tcPr>
          <w:p w:rsidR="0016345A" w:rsidRPr="00F01649" w:rsidRDefault="0016345A" w:rsidP="00A82F5C">
            <w:pPr>
              <w:tabs>
                <w:tab w:val="left" w:pos="709"/>
              </w:tabs>
              <w:jc w:val="center"/>
              <w:rPr>
                <w:rFonts w:ascii="Times New Roman" w:hAnsi="Times New Roman"/>
                <w:sz w:val="20"/>
                <w:szCs w:val="20"/>
              </w:rPr>
            </w:pPr>
            <w:r w:rsidRPr="00F01649">
              <w:rPr>
                <w:rFonts w:ascii="Times New Roman" w:hAnsi="Times New Roman"/>
                <w:sz w:val="20"/>
                <w:szCs w:val="20"/>
              </w:rPr>
              <w:t>BLER</w:t>
            </w:r>
          </w:p>
        </w:tc>
        <w:tc>
          <w:tcPr>
            <w:tcW w:w="879" w:type="dxa"/>
            <w:vAlign w:val="center"/>
          </w:tcPr>
          <w:p w:rsidR="0016345A" w:rsidRPr="00A73B2B" w:rsidRDefault="00A73B2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0%</w:t>
            </w:r>
          </w:p>
        </w:tc>
        <w:tc>
          <w:tcPr>
            <w:tcW w:w="879" w:type="dxa"/>
            <w:vAlign w:val="center"/>
          </w:tcPr>
          <w:p w:rsidR="0016345A" w:rsidRPr="00A73B2B" w:rsidRDefault="00A73B2B" w:rsidP="00A73B2B">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0.32%</w:t>
            </w:r>
          </w:p>
        </w:tc>
        <w:tc>
          <w:tcPr>
            <w:tcW w:w="879" w:type="dxa"/>
            <w:vAlign w:val="center"/>
          </w:tcPr>
          <w:p w:rsidR="0016345A" w:rsidRPr="00A73B2B" w:rsidRDefault="00A73B2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99%</w:t>
            </w:r>
          </w:p>
        </w:tc>
        <w:tc>
          <w:tcPr>
            <w:tcW w:w="879" w:type="dxa"/>
            <w:vAlign w:val="center"/>
          </w:tcPr>
          <w:p w:rsidR="0016345A" w:rsidRPr="00A73B2B" w:rsidRDefault="00A73B2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100%</w:t>
            </w:r>
          </w:p>
        </w:tc>
        <w:tc>
          <w:tcPr>
            <w:tcW w:w="879" w:type="dxa"/>
            <w:vAlign w:val="center"/>
          </w:tcPr>
          <w:p w:rsidR="0016345A" w:rsidRPr="00F01649" w:rsidRDefault="0016345A" w:rsidP="00A82F5C">
            <w:pPr>
              <w:tabs>
                <w:tab w:val="left" w:pos="709"/>
              </w:tabs>
              <w:jc w:val="right"/>
              <w:rPr>
                <w:rFonts w:ascii="Times New Roman" w:hAnsi="Times New Roman"/>
                <w:sz w:val="20"/>
                <w:szCs w:val="20"/>
              </w:rPr>
            </w:pPr>
          </w:p>
        </w:tc>
        <w:tc>
          <w:tcPr>
            <w:tcW w:w="1094" w:type="dxa"/>
            <w:vMerge/>
            <w:vAlign w:val="center"/>
          </w:tcPr>
          <w:p w:rsidR="0016345A" w:rsidRPr="00F01649" w:rsidRDefault="0016345A" w:rsidP="00A82F5C">
            <w:pPr>
              <w:tabs>
                <w:tab w:val="left" w:pos="709"/>
              </w:tabs>
              <w:jc w:val="center"/>
              <w:rPr>
                <w:rFonts w:ascii="Times New Roman" w:hAnsi="Times New Roman"/>
                <w:sz w:val="20"/>
                <w:szCs w:val="20"/>
              </w:rPr>
            </w:pPr>
          </w:p>
        </w:tc>
        <w:tc>
          <w:tcPr>
            <w:tcW w:w="879" w:type="dxa"/>
            <w:vMerge/>
            <w:vAlign w:val="center"/>
          </w:tcPr>
          <w:p w:rsidR="0016345A" w:rsidRPr="00F01649" w:rsidRDefault="0016345A" w:rsidP="00A82F5C">
            <w:pPr>
              <w:tabs>
                <w:tab w:val="left" w:pos="709"/>
              </w:tabs>
              <w:jc w:val="center"/>
              <w:rPr>
                <w:rFonts w:ascii="Times New Roman" w:hAnsi="Times New Roman"/>
                <w:sz w:val="20"/>
                <w:szCs w:val="20"/>
              </w:rPr>
            </w:pPr>
          </w:p>
        </w:tc>
      </w:tr>
      <w:tr w:rsidR="0016345A" w:rsidRPr="00F01649" w:rsidTr="0016345A">
        <w:trPr>
          <w:jc w:val="center"/>
        </w:trPr>
        <w:tc>
          <w:tcPr>
            <w:tcW w:w="879" w:type="dxa"/>
            <w:vMerge w:val="restart"/>
            <w:shd w:val="clear" w:color="auto" w:fill="FDE9D9" w:themeFill="accent6" w:themeFillTint="33"/>
            <w:vAlign w:val="center"/>
          </w:tcPr>
          <w:p w:rsidR="0016345A" w:rsidRDefault="0016345A">
            <w:pPr>
              <w:tabs>
                <w:tab w:val="left" w:pos="709"/>
              </w:tabs>
              <w:jc w:val="center"/>
              <w:rPr>
                <w:rFonts w:ascii="Times New Roman" w:eastAsia="新細明體" w:hAnsi="Times New Roman"/>
                <w:sz w:val="20"/>
                <w:szCs w:val="20"/>
              </w:rPr>
            </w:pPr>
            <w:r>
              <w:rPr>
                <w:rFonts w:ascii="Times New Roman" w:eastAsia="新細明體" w:hAnsi="Times New Roman"/>
                <w:sz w:val="20"/>
                <w:szCs w:val="20"/>
              </w:rPr>
              <w:t>0.25</w:t>
            </w:r>
          </w:p>
        </w:tc>
        <w:tc>
          <w:tcPr>
            <w:tcW w:w="910" w:type="dxa"/>
            <w:shd w:val="clear" w:color="auto" w:fill="FFFFCC"/>
            <w:vAlign w:val="center"/>
          </w:tcPr>
          <w:p w:rsidR="0016345A" w:rsidRPr="00F01649" w:rsidRDefault="0016345A" w:rsidP="00A82F5C">
            <w:pPr>
              <w:tabs>
                <w:tab w:val="left" w:pos="709"/>
              </w:tabs>
              <w:jc w:val="center"/>
              <w:rPr>
                <w:rFonts w:ascii="Times New Roman" w:hAnsi="Times New Roman"/>
                <w:sz w:val="20"/>
                <w:szCs w:val="20"/>
              </w:rPr>
            </w:pPr>
            <w:r w:rsidRPr="00F01649">
              <w:rPr>
                <w:rFonts w:ascii="Times New Roman" w:hAnsi="Times New Roman"/>
                <w:sz w:val="20"/>
                <w:szCs w:val="20"/>
                <w:lang w:val="en-GB" w:eastAsia="en-US"/>
              </w:rPr>
              <w:t>Report</w:t>
            </w:r>
          </w:p>
        </w:tc>
        <w:tc>
          <w:tcPr>
            <w:tcW w:w="879" w:type="dxa"/>
            <w:shd w:val="clear" w:color="auto" w:fill="FFFFCC"/>
            <w:vAlign w:val="center"/>
          </w:tcPr>
          <w:p w:rsidR="0016345A" w:rsidRPr="00A73B2B" w:rsidRDefault="00A73B2B" w:rsidP="00A82F5C">
            <w:pPr>
              <w:keepNext/>
              <w:keepLines/>
              <w:tabs>
                <w:tab w:val="left" w:pos="709"/>
              </w:tabs>
              <w:overflowPunct w:val="0"/>
              <w:autoSpaceDE w:val="0"/>
              <w:autoSpaceDN w:val="0"/>
              <w:adjustRightInd w:val="0"/>
              <w:ind w:left="1985" w:hanging="1985"/>
              <w:jc w:val="right"/>
              <w:textAlignment w:val="baseline"/>
              <w:rPr>
                <w:rFonts w:ascii="Times New Roman" w:eastAsia="新細明體" w:hAnsi="Times New Roman"/>
                <w:sz w:val="20"/>
                <w:szCs w:val="20"/>
                <w:lang w:val="en-GB"/>
              </w:rPr>
            </w:pPr>
            <w:r>
              <w:rPr>
                <w:rFonts w:ascii="Times New Roman" w:eastAsia="新細明體" w:hAnsi="Times New Roman" w:hint="eastAsia"/>
                <w:sz w:val="20"/>
                <w:szCs w:val="20"/>
                <w:lang w:val="en-GB"/>
              </w:rPr>
              <w:t>7.01%</w:t>
            </w:r>
          </w:p>
        </w:tc>
        <w:tc>
          <w:tcPr>
            <w:tcW w:w="879" w:type="dxa"/>
            <w:shd w:val="clear" w:color="auto" w:fill="FFFFCC"/>
            <w:vAlign w:val="center"/>
          </w:tcPr>
          <w:p w:rsidR="0016345A" w:rsidRPr="00A73B2B" w:rsidRDefault="00A73B2B" w:rsidP="00A82F5C">
            <w:pPr>
              <w:keepNext/>
              <w:keepLines/>
              <w:tabs>
                <w:tab w:val="left" w:pos="709"/>
              </w:tabs>
              <w:overflowPunct w:val="0"/>
              <w:autoSpaceDE w:val="0"/>
              <w:autoSpaceDN w:val="0"/>
              <w:adjustRightInd w:val="0"/>
              <w:ind w:left="1985" w:hanging="1985"/>
              <w:jc w:val="right"/>
              <w:textAlignment w:val="baseline"/>
              <w:rPr>
                <w:rFonts w:ascii="Times New Roman" w:eastAsia="新細明體" w:hAnsi="Times New Roman"/>
                <w:sz w:val="20"/>
                <w:szCs w:val="20"/>
                <w:lang w:val="en-GB"/>
              </w:rPr>
            </w:pPr>
            <w:r>
              <w:rPr>
                <w:rFonts w:ascii="Times New Roman" w:eastAsia="新細明體" w:hAnsi="Times New Roman" w:hint="eastAsia"/>
                <w:sz w:val="20"/>
                <w:szCs w:val="20"/>
                <w:lang w:val="en-GB"/>
              </w:rPr>
              <w:t>87.6%</w:t>
            </w:r>
          </w:p>
        </w:tc>
        <w:tc>
          <w:tcPr>
            <w:tcW w:w="879" w:type="dxa"/>
            <w:shd w:val="clear" w:color="auto" w:fill="FFFFCC"/>
            <w:vAlign w:val="center"/>
          </w:tcPr>
          <w:p w:rsidR="0016345A" w:rsidRPr="00A73B2B" w:rsidRDefault="00A73B2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5.36%</w:t>
            </w:r>
          </w:p>
        </w:tc>
        <w:tc>
          <w:tcPr>
            <w:tcW w:w="879" w:type="dxa"/>
            <w:shd w:val="clear" w:color="auto" w:fill="FFFFCC"/>
            <w:vAlign w:val="center"/>
          </w:tcPr>
          <w:p w:rsidR="0016345A" w:rsidRPr="00F01649" w:rsidRDefault="0016345A" w:rsidP="00A82F5C">
            <w:pPr>
              <w:tabs>
                <w:tab w:val="left" w:pos="709"/>
              </w:tabs>
              <w:jc w:val="right"/>
              <w:rPr>
                <w:rFonts w:ascii="Times New Roman" w:hAnsi="Times New Roman"/>
                <w:sz w:val="20"/>
                <w:szCs w:val="20"/>
              </w:rPr>
            </w:pPr>
          </w:p>
        </w:tc>
        <w:tc>
          <w:tcPr>
            <w:tcW w:w="879" w:type="dxa"/>
            <w:shd w:val="clear" w:color="auto" w:fill="FFFFCC"/>
            <w:vAlign w:val="center"/>
          </w:tcPr>
          <w:p w:rsidR="0016345A" w:rsidRPr="00F01649" w:rsidRDefault="0016345A" w:rsidP="00A82F5C">
            <w:pPr>
              <w:tabs>
                <w:tab w:val="left" w:pos="709"/>
              </w:tabs>
              <w:jc w:val="right"/>
              <w:rPr>
                <w:rFonts w:ascii="Times New Roman" w:hAnsi="Times New Roman"/>
                <w:sz w:val="20"/>
                <w:szCs w:val="20"/>
              </w:rPr>
            </w:pPr>
          </w:p>
        </w:tc>
        <w:tc>
          <w:tcPr>
            <w:tcW w:w="1094" w:type="dxa"/>
            <w:vMerge w:val="restart"/>
            <w:vAlign w:val="center"/>
          </w:tcPr>
          <w:p w:rsidR="0016345A" w:rsidRPr="00A73B2B" w:rsidRDefault="00A73B2B" w:rsidP="00A82F5C">
            <w:pPr>
              <w:tabs>
                <w:tab w:val="left" w:pos="709"/>
              </w:tabs>
              <w:jc w:val="center"/>
              <w:rPr>
                <w:rFonts w:ascii="Times New Roman" w:eastAsia="新細明體" w:hAnsi="Times New Roman"/>
                <w:sz w:val="20"/>
                <w:szCs w:val="20"/>
              </w:rPr>
            </w:pPr>
            <w:r>
              <w:rPr>
                <w:rFonts w:ascii="Times New Roman" w:eastAsia="新細明體" w:hAnsi="Times New Roman" w:hint="eastAsia"/>
                <w:sz w:val="20"/>
                <w:szCs w:val="20"/>
              </w:rPr>
              <w:t>0.442</w:t>
            </w:r>
          </w:p>
        </w:tc>
        <w:tc>
          <w:tcPr>
            <w:tcW w:w="879" w:type="dxa"/>
            <w:vMerge w:val="restart"/>
            <w:vAlign w:val="center"/>
          </w:tcPr>
          <w:p w:rsidR="0016345A" w:rsidRPr="00A73B2B" w:rsidRDefault="00A73B2B" w:rsidP="00A82F5C">
            <w:pPr>
              <w:tabs>
                <w:tab w:val="left" w:pos="709"/>
              </w:tabs>
              <w:jc w:val="center"/>
              <w:rPr>
                <w:rFonts w:ascii="Times New Roman" w:eastAsia="新細明體" w:hAnsi="Times New Roman"/>
                <w:sz w:val="20"/>
                <w:szCs w:val="20"/>
              </w:rPr>
            </w:pPr>
            <w:r>
              <w:rPr>
                <w:rFonts w:ascii="Times New Roman" w:eastAsia="新細明體" w:hAnsi="Times New Roman" w:hint="eastAsia"/>
                <w:sz w:val="20"/>
                <w:szCs w:val="20"/>
              </w:rPr>
              <w:t>4.69%</w:t>
            </w:r>
          </w:p>
        </w:tc>
      </w:tr>
      <w:tr w:rsidR="0016345A" w:rsidRPr="00F01649" w:rsidTr="0016345A">
        <w:trPr>
          <w:jc w:val="center"/>
        </w:trPr>
        <w:tc>
          <w:tcPr>
            <w:tcW w:w="879" w:type="dxa"/>
            <w:vMerge/>
            <w:shd w:val="clear" w:color="auto" w:fill="FDE9D9" w:themeFill="accent6" w:themeFillTint="33"/>
            <w:vAlign w:val="center"/>
          </w:tcPr>
          <w:p w:rsidR="0016345A" w:rsidRPr="00F01649" w:rsidRDefault="0016345A" w:rsidP="00A82F5C">
            <w:pPr>
              <w:tabs>
                <w:tab w:val="left" w:pos="709"/>
              </w:tabs>
              <w:jc w:val="center"/>
              <w:rPr>
                <w:rFonts w:ascii="Times New Roman" w:hAnsi="Times New Roman"/>
                <w:sz w:val="20"/>
                <w:szCs w:val="20"/>
              </w:rPr>
            </w:pPr>
          </w:p>
        </w:tc>
        <w:tc>
          <w:tcPr>
            <w:tcW w:w="910" w:type="dxa"/>
            <w:vAlign w:val="center"/>
          </w:tcPr>
          <w:p w:rsidR="0016345A" w:rsidRPr="00F01649" w:rsidRDefault="0016345A" w:rsidP="00A82F5C">
            <w:pPr>
              <w:tabs>
                <w:tab w:val="left" w:pos="709"/>
              </w:tabs>
              <w:jc w:val="center"/>
              <w:rPr>
                <w:rFonts w:ascii="Times New Roman" w:hAnsi="Times New Roman"/>
                <w:sz w:val="20"/>
                <w:szCs w:val="20"/>
              </w:rPr>
            </w:pPr>
            <w:r w:rsidRPr="00F01649">
              <w:rPr>
                <w:rFonts w:ascii="Times New Roman" w:hAnsi="Times New Roman"/>
                <w:sz w:val="20"/>
                <w:szCs w:val="20"/>
              </w:rPr>
              <w:t>BLER</w:t>
            </w:r>
          </w:p>
        </w:tc>
        <w:tc>
          <w:tcPr>
            <w:tcW w:w="879" w:type="dxa"/>
            <w:vAlign w:val="center"/>
          </w:tcPr>
          <w:p w:rsidR="0016345A" w:rsidRPr="00A73B2B" w:rsidRDefault="00A73B2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0%</w:t>
            </w:r>
          </w:p>
        </w:tc>
        <w:tc>
          <w:tcPr>
            <w:tcW w:w="879" w:type="dxa"/>
            <w:vAlign w:val="center"/>
          </w:tcPr>
          <w:p w:rsidR="0016345A" w:rsidRPr="00A73B2B" w:rsidRDefault="00A73B2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0.39%</w:t>
            </w:r>
          </w:p>
        </w:tc>
        <w:tc>
          <w:tcPr>
            <w:tcW w:w="879" w:type="dxa"/>
            <w:vAlign w:val="center"/>
          </w:tcPr>
          <w:p w:rsidR="0016345A" w:rsidRPr="00A73B2B" w:rsidRDefault="00A73B2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100%</w:t>
            </w:r>
          </w:p>
        </w:tc>
        <w:tc>
          <w:tcPr>
            <w:tcW w:w="879" w:type="dxa"/>
            <w:vAlign w:val="center"/>
          </w:tcPr>
          <w:p w:rsidR="0016345A" w:rsidRPr="00F01649" w:rsidRDefault="0016345A" w:rsidP="00A82F5C">
            <w:pPr>
              <w:tabs>
                <w:tab w:val="left" w:pos="709"/>
              </w:tabs>
              <w:jc w:val="right"/>
              <w:rPr>
                <w:rFonts w:ascii="Times New Roman" w:hAnsi="Times New Roman"/>
                <w:sz w:val="20"/>
                <w:szCs w:val="20"/>
              </w:rPr>
            </w:pPr>
          </w:p>
        </w:tc>
        <w:tc>
          <w:tcPr>
            <w:tcW w:w="879" w:type="dxa"/>
            <w:vAlign w:val="center"/>
          </w:tcPr>
          <w:p w:rsidR="0016345A" w:rsidRPr="00F01649" w:rsidRDefault="0016345A" w:rsidP="00A82F5C">
            <w:pPr>
              <w:tabs>
                <w:tab w:val="left" w:pos="709"/>
              </w:tabs>
              <w:jc w:val="right"/>
              <w:rPr>
                <w:rFonts w:ascii="Times New Roman" w:hAnsi="Times New Roman"/>
                <w:sz w:val="20"/>
                <w:szCs w:val="20"/>
              </w:rPr>
            </w:pPr>
          </w:p>
        </w:tc>
        <w:tc>
          <w:tcPr>
            <w:tcW w:w="1094" w:type="dxa"/>
            <w:vMerge/>
            <w:vAlign w:val="center"/>
          </w:tcPr>
          <w:p w:rsidR="0016345A" w:rsidRPr="00F01649" w:rsidRDefault="0016345A" w:rsidP="00A82F5C">
            <w:pPr>
              <w:tabs>
                <w:tab w:val="left" w:pos="709"/>
              </w:tabs>
              <w:jc w:val="center"/>
              <w:rPr>
                <w:rFonts w:ascii="Times New Roman" w:hAnsi="Times New Roman"/>
                <w:sz w:val="20"/>
                <w:szCs w:val="20"/>
              </w:rPr>
            </w:pPr>
          </w:p>
        </w:tc>
        <w:tc>
          <w:tcPr>
            <w:tcW w:w="879" w:type="dxa"/>
            <w:vMerge/>
            <w:vAlign w:val="center"/>
          </w:tcPr>
          <w:p w:rsidR="0016345A" w:rsidRPr="00F01649" w:rsidRDefault="0016345A" w:rsidP="00A82F5C">
            <w:pPr>
              <w:tabs>
                <w:tab w:val="left" w:pos="709"/>
              </w:tabs>
              <w:jc w:val="center"/>
              <w:rPr>
                <w:rFonts w:ascii="Times New Roman" w:hAnsi="Times New Roman"/>
                <w:sz w:val="20"/>
                <w:szCs w:val="20"/>
              </w:rPr>
            </w:pPr>
          </w:p>
        </w:tc>
      </w:tr>
      <w:tr w:rsidR="0016345A" w:rsidRPr="00F01649" w:rsidTr="0016345A">
        <w:trPr>
          <w:jc w:val="center"/>
        </w:trPr>
        <w:tc>
          <w:tcPr>
            <w:tcW w:w="879" w:type="dxa"/>
            <w:vMerge w:val="restart"/>
            <w:shd w:val="clear" w:color="auto" w:fill="FDE9D9" w:themeFill="accent6" w:themeFillTint="33"/>
            <w:vAlign w:val="center"/>
          </w:tcPr>
          <w:p w:rsidR="0016345A" w:rsidRDefault="0016345A">
            <w:pPr>
              <w:tabs>
                <w:tab w:val="left" w:pos="709"/>
              </w:tabs>
              <w:jc w:val="center"/>
              <w:rPr>
                <w:rFonts w:ascii="Times New Roman" w:eastAsia="新細明體" w:hAnsi="Times New Roman"/>
                <w:sz w:val="20"/>
                <w:szCs w:val="20"/>
              </w:rPr>
            </w:pPr>
            <w:r>
              <w:rPr>
                <w:rFonts w:ascii="Times New Roman" w:eastAsia="新細明體" w:hAnsi="Times New Roman"/>
                <w:sz w:val="20"/>
                <w:szCs w:val="20"/>
              </w:rPr>
              <w:t>0.125</w:t>
            </w:r>
          </w:p>
        </w:tc>
        <w:tc>
          <w:tcPr>
            <w:tcW w:w="910" w:type="dxa"/>
            <w:shd w:val="clear" w:color="auto" w:fill="FFFFCC"/>
            <w:vAlign w:val="center"/>
          </w:tcPr>
          <w:p w:rsidR="0016345A" w:rsidRPr="00F01649" w:rsidRDefault="0016345A" w:rsidP="00A82F5C">
            <w:pPr>
              <w:tabs>
                <w:tab w:val="left" w:pos="709"/>
              </w:tabs>
              <w:jc w:val="center"/>
              <w:rPr>
                <w:rFonts w:ascii="Times New Roman" w:hAnsi="Times New Roman"/>
                <w:sz w:val="20"/>
                <w:szCs w:val="20"/>
              </w:rPr>
            </w:pPr>
            <w:r w:rsidRPr="00F01649">
              <w:rPr>
                <w:rFonts w:ascii="Times New Roman" w:hAnsi="Times New Roman"/>
                <w:sz w:val="20"/>
                <w:szCs w:val="20"/>
                <w:lang w:val="en-GB" w:eastAsia="en-US"/>
              </w:rPr>
              <w:t>Report</w:t>
            </w:r>
          </w:p>
        </w:tc>
        <w:tc>
          <w:tcPr>
            <w:tcW w:w="879" w:type="dxa"/>
            <w:shd w:val="clear" w:color="auto" w:fill="FFFFCC"/>
            <w:vAlign w:val="center"/>
          </w:tcPr>
          <w:p w:rsidR="0016345A" w:rsidRPr="00A73B2B" w:rsidRDefault="00A73B2B" w:rsidP="00A82F5C">
            <w:pPr>
              <w:keepNext/>
              <w:keepLines/>
              <w:tabs>
                <w:tab w:val="left" w:pos="709"/>
              </w:tabs>
              <w:overflowPunct w:val="0"/>
              <w:autoSpaceDE w:val="0"/>
              <w:autoSpaceDN w:val="0"/>
              <w:adjustRightInd w:val="0"/>
              <w:ind w:left="1985" w:hanging="1985"/>
              <w:jc w:val="right"/>
              <w:textAlignment w:val="baseline"/>
              <w:rPr>
                <w:rFonts w:ascii="Times New Roman" w:eastAsia="新細明體" w:hAnsi="Times New Roman"/>
                <w:sz w:val="20"/>
                <w:szCs w:val="20"/>
                <w:lang w:val="en-GB"/>
              </w:rPr>
            </w:pPr>
            <w:r>
              <w:rPr>
                <w:rFonts w:ascii="Times New Roman" w:eastAsia="新細明體" w:hAnsi="Times New Roman" w:hint="eastAsia"/>
                <w:sz w:val="20"/>
                <w:szCs w:val="20"/>
                <w:lang w:val="en-GB"/>
              </w:rPr>
              <w:t>5.6%</w:t>
            </w:r>
          </w:p>
        </w:tc>
        <w:tc>
          <w:tcPr>
            <w:tcW w:w="879" w:type="dxa"/>
            <w:shd w:val="clear" w:color="auto" w:fill="FFFFCC"/>
            <w:vAlign w:val="center"/>
          </w:tcPr>
          <w:p w:rsidR="0016345A" w:rsidRPr="00A73B2B" w:rsidRDefault="00A73B2B" w:rsidP="00A82F5C">
            <w:pPr>
              <w:keepNext/>
              <w:keepLines/>
              <w:tabs>
                <w:tab w:val="left" w:pos="709"/>
              </w:tabs>
              <w:overflowPunct w:val="0"/>
              <w:autoSpaceDE w:val="0"/>
              <w:autoSpaceDN w:val="0"/>
              <w:adjustRightInd w:val="0"/>
              <w:ind w:left="1985" w:hanging="1985"/>
              <w:jc w:val="right"/>
              <w:textAlignment w:val="baseline"/>
              <w:rPr>
                <w:rFonts w:ascii="Times New Roman" w:eastAsia="新細明體" w:hAnsi="Times New Roman"/>
                <w:sz w:val="20"/>
                <w:szCs w:val="20"/>
                <w:lang w:val="en-GB"/>
              </w:rPr>
            </w:pPr>
            <w:r>
              <w:rPr>
                <w:rFonts w:ascii="Times New Roman" w:eastAsia="新細明體" w:hAnsi="Times New Roman" w:hint="eastAsia"/>
                <w:sz w:val="20"/>
                <w:szCs w:val="20"/>
                <w:lang w:val="en-GB"/>
              </w:rPr>
              <w:t>91.9%</w:t>
            </w:r>
          </w:p>
        </w:tc>
        <w:tc>
          <w:tcPr>
            <w:tcW w:w="879" w:type="dxa"/>
            <w:shd w:val="clear" w:color="auto" w:fill="FFFFCC"/>
            <w:vAlign w:val="center"/>
          </w:tcPr>
          <w:p w:rsidR="0016345A" w:rsidRPr="00A73B2B" w:rsidRDefault="00A73B2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2.39%</w:t>
            </w:r>
          </w:p>
        </w:tc>
        <w:tc>
          <w:tcPr>
            <w:tcW w:w="879" w:type="dxa"/>
            <w:shd w:val="clear" w:color="auto" w:fill="FFFFCC"/>
            <w:vAlign w:val="center"/>
          </w:tcPr>
          <w:p w:rsidR="0016345A" w:rsidRPr="00F01649" w:rsidRDefault="0016345A" w:rsidP="00A82F5C">
            <w:pPr>
              <w:tabs>
                <w:tab w:val="left" w:pos="709"/>
              </w:tabs>
              <w:jc w:val="right"/>
              <w:rPr>
                <w:rFonts w:ascii="Times New Roman" w:hAnsi="Times New Roman"/>
                <w:sz w:val="20"/>
                <w:szCs w:val="20"/>
              </w:rPr>
            </w:pPr>
          </w:p>
        </w:tc>
        <w:tc>
          <w:tcPr>
            <w:tcW w:w="879" w:type="dxa"/>
            <w:shd w:val="clear" w:color="auto" w:fill="FFFFCC"/>
            <w:vAlign w:val="center"/>
          </w:tcPr>
          <w:p w:rsidR="0016345A" w:rsidRPr="00F01649" w:rsidRDefault="0016345A" w:rsidP="00A82F5C">
            <w:pPr>
              <w:tabs>
                <w:tab w:val="left" w:pos="709"/>
              </w:tabs>
              <w:jc w:val="right"/>
              <w:rPr>
                <w:rFonts w:ascii="Times New Roman" w:hAnsi="Times New Roman"/>
                <w:sz w:val="20"/>
                <w:szCs w:val="20"/>
              </w:rPr>
            </w:pPr>
          </w:p>
        </w:tc>
        <w:tc>
          <w:tcPr>
            <w:tcW w:w="1094" w:type="dxa"/>
            <w:vMerge w:val="restart"/>
            <w:vAlign w:val="center"/>
          </w:tcPr>
          <w:p w:rsidR="0016345A" w:rsidRPr="00A73B2B" w:rsidRDefault="00A73B2B" w:rsidP="00A82F5C">
            <w:pPr>
              <w:tabs>
                <w:tab w:val="left" w:pos="709"/>
              </w:tabs>
              <w:jc w:val="center"/>
              <w:rPr>
                <w:rFonts w:ascii="Times New Roman" w:eastAsia="新細明體" w:hAnsi="Times New Roman"/>
                <w:sz w:val="20"/>
                <w:szCs w:val="20"/>
              </w:rPr>
            </w:pPr>
            <w:r>
              <w:rPr>
                <w:rFonts w:ascii="Times New Roman" w:eastAsia="新細明體" w:hAnsi="Times New Roman" w:hint="eastAsia"/>
                <w:sz w:val="20"/>
                <w:szCs w:val="20"/>
              </w:rPr>
              <w:t>0.458</w:t>
            </w:r>
          </w:p>
        </w:tc>
        <w:tc>
          <w:tcPr>
            <w:tcW w:w="879" w:type="dxa"/>
            <w:vMerge w:val="restart"/>
            <w:vAlign w:val="center"/>
          </w:tcPr>
          <w:p w:rsidR="0016345A" w:rsidRPr="00A73B2B" w:rsidRDefault="00A73B2B" w:rsidP="00A82F5C">
            <w:pPr>
              <w:tabs>
                <w:tab w:val="left" w:pos="709"/>
              </w:tabs>
              <w:jc w:val="center"/>
              <w:rPr>
                <w:rFonts w:ascii="Times New Roman" w:eastAsia="新細明體" w:hAnsi="Times New Roman"/>
                <w:sz w:val="20"/>
                <w:szCs w:val="20"/>
              </w:rPr>
            </w:pPr>
            <w:r>
              <w:rPr>
                <w:rFonts w:ascii="Times New Roman" w:eastAsia="新細明體" w:hAnsi="Times New Roman" w:hint="eastAsia"/>
                <w:sz w:val="20"/>
                <w:szCs w:val="20"/>
              </w:rPr>
              <w:t>1.08%</w:t>
            </w:r>
          </w:p>
        </w:tc>
      </w:tr>
      <w:tr w:rsidR="0016345A" w:rsidRPr="00F01649" w:rsidTr="0016345A">
        <w:trPr>
          <w:jc w:val="center"/>
        </w:trPr>
        <w:tc>
          <w:tcPr>
            <w:tcW w:w="879" w:type="dxa"/>
            <w:vMerge/>
            <w:shd w:val="clear" w:color="auto" w:fill="FDE9D9" w:themeFill="accent6" w:themeFillTint="33"/>
            <w:vAlign w:val="center"/>
          </w:tcPr>
          <w:p w:rsidR="0016345A" w:rsidRPr="00F01649" w:rsidRDefault="0016345A" w:rsidP="00A82F5C">
            <w:pPr>
              <w:tabs>
                <w:tab w:val="left" w:pos="709"/>
              </w:tabs>
              <w:jc w:val="center"/>
              <w:rPr>
                <w:rFonts w:ascii="Times New Roman" w:hAnsi="Times New Roman"/>
                <w:sz w:val="20"/>
                <w:szCs w:val="20"/>
              </w:rPr>
            </w:pPr>
          </w:p>
        </w:tc>
        <w:tc>
          <w:tcPr>
            <w:tcW w:w="910" w:type="dxa"/>
            <w:vAlign w:val="center"/>
          </w:tcPr>
          <w:p w:rsidR="0016345A" w:rsidRPr="00F01649" w:rsidRDefault="0016345A" w:rsidP="00A82F5C">
            <w:pPr>
              <w:tabs>
                <w:tab w:val="left" w:pos="709"/>
              </w:tabs>
              <w:jc w:val="center"/>
              <w:rPr>
                <w:rFonts w:ascii="Times New Roman" w:hAnsi="Times New Roman"/>
                <w:sz w:val="20"/>
                <w:szCs w:val="20"/>
              </w:rPr>
            </w:pPr>
            <w:r w:rsidRPr="00F01649">
              <w:rPr>
                <w:rFonts w:ascii="Times New Roman" w:hAnsi="Times New Roman"/>
                <w:sz w:val="20"/>
                <w:szCs w:val="20"/>
              </w:rPr>
              <w:t>BLER</w:t>
            </w:r>
          </w:p>
        </w:tc>
        <w:tc>
          <w:tcPr>
            <w:tcW w:w="879" w:type="dxa"/>
            <w:vAlign w:val="center"/>
          </w:tcPr>
          <w:p w:rsidR="0016345A" w:rsidRPr="00A73B2B" w:rsidRDefault="00A73B2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0%</w:t>
            </w:r>
          </w:p>
        </w:tc>
        <w:tc>
          <w:tcPr>
            <w:tcW w:w="879" w:type="dxa"/>
            <w:vAlign w:val="center"/>
          </w:tcPr>
          <w:p w:rsidR="0016345A" w:rsidRPr="00A73B2B" w:rsidRDefault="00A73B2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0.3%</w:t>
            </w:r>
          </w:p>
        </w:tc>
        <w:tc>
          <w:tcPr>
            <w:tcW w:w="879" w:type="dxa"/>
            <w:vAlign w:val="center"/>
          </w:tcPr>
          <w:p w:rsidR="0016345A" w:rsidRPr="00A73B2B" w:rsidRDefault="00A73B2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100%</w:t>
            </w:r>
          </w:p>
        </w:tc>
        <w:tc>
          <w:tcPr>
            <w:tcW w:w="879" w:type="dxa"/>
            <w:vAlign w:val="center"/>
          </w:tcPr>
          <w:p w:rsidR="0016345A" w:rsidRPr="00F01649" w:rsidRDefault="0016345A" w:rsidP="00A82F5C">
            <w:pPr>
              <w:tabs>
                <w:tab w:val="left" w:pos="709"/>
              </w:tabs>
              <w:jc w:val="right"/>
              <w:rPr>
                <w:rFonts w:ascii="Times New Roman" w:hAnsi="Times New Roman"/>
                <w:sz w:val="20"/>
                <w:szCs w:val="20"/>
              </w:rPr>
            </w:pPr>
          </w:p>
        </w:tc>
        <w:tc>
          <w:tcPr>
            <w:tcW w:w="879" w:type="dxa"/>
            <w:vAlign w:val="center"/>
          </w:tcPr>
          <w:p w:rsidR="0016345A" w:rsidRPr="00F01649" w:rsidRDefault="0016345A" w:rsidP="00A82F5C">
            <w:pPr>
              <w:tabs>
                <w:tab w:val="left" w:pos="709"/>
              </w:tabs>
              <w:jc w:val="right"/>
              <w:rPr>
                <w:rFonts w:ascii="Times New Roman" w:hAnsi="Times New Roman"/>
                <w:sz w:val="20"/>
                <w:szCs w:val="20"/>
              </w:rPr>
            </w:pPr>
          </w:p>
        </w:tc>
        <w:tc>
          <w:tcPr>
            <w:tcW w:w="1094" w:type="dxa"/>
            <w:vMerge/>
            <w:vAlign w:val="center"/>
          </w:tcPr>
          <w:p w:rsidR="0016345A" w:rsidRPr="00F01649" w:rsidRDefault="0016345A" w:rsidP="00A82F5C">
            <w:pPr>
              <w:tabs>
                <w:tab w:val="left" w:pos="709"/>
              </w:tabs>
              <w:jc w:val="center"/>
              <w:rPr>
                <w:rFonts w:ascii="Times New Roman" w:hAnsi="Times New Roman"/>
                <w:sz w:val="20"/>
                <w:szCs w:val="20"/>
              </w:rPr>
            </w:pPr>
          </w:p>
        </w:tc>
        <w:tc>
          <w:tcPr>
            <w:tcW w:w="879" w:type="dxa"/>
            <w:vMerge/>
            <w:vAlign w:val="center"/>
          </w:tcPr>
          <w:p w:rsidR="0016345A" w:rsidRPr="00F01649" w:rsidRDefault="0016345A" w:rsidP="00A82F5C">
            <w:pPr>
              <w:tabs>
                <w:tab w:val="left" w:pos="709"/>
              </w:tabs>
              <w:jc w:val="center"/>
              <w:rPr>
                <w:rFonts w:ascii="Times New Roman" w:hAnsi="Times New Roman"/>
                <w:sz w:val="20"/>
                <w:szCs w:val="20"/>
              </w:rPr>
            </w:pPr>
          </w:p>
        </w:tc>
      </w:tr>
      <w:tr w:rsidR="0016345A" w:rsidRPr="00F01649" w:rsidTr="0016345A">
        <w:trPr>
          <w:jc w:val="center"/>
        </w:trPr>
        <w:tc>
          <w:tcPr>
            <w:tcW w:w="879" w:type="dxa"/>
            <w:vMerge w:val="restart"/>
            <w:shd w:val="clear" w:color="auto" w:fill="FDE9D9" w:themeFill="accent6" w:themeFillTint="33"/>
            <w:vAlign w:val="center"/>
          </w:tcPr>
          <w:p w:rsidR="0016345A" w:rsidRDefault="0016345A">
            <w:pPr>
              <w:tabs>
                <w:tab w:val="left" w:pos="709"/>
              </w:tabs>
              <w:jc w:val="center"/>
              <w:rPr>
                <w:rFonts w:ascii="Times New Roman" w:hAnsi="Times New Roman"/>
                <w:sz w:val="20"/>
                <w:szCs w:val="20"/>
              </w:rPr>
            </w:pPr>
            <w:r>
              <w:rPr>
                <w:rFonts w:ascii="Times New Roman" w:hAnsi="Times New Roman"/>
                <w:sz w:val="20"/>
                <w:szCs w:val="20"/>
              </w:rPr>
              <w:lastRenderedPageBreak/>
              <w:t>Ideal</w:t>
            </w:r>
          </w:p>
        </w:tc>
        <w:tc>
          <w:tcPr>
            <w:tcW w:w="910" w:type="dxa"/>
            <w:shd w:val="clear" w:color="auto" w:fill="FFFFCC"/>
            <w:vAlign w:val="center"/>
          </w:tcPr>
          <w:p w:rsidR="0016345A" w:rsidRPr="00F01649" w:rsidRDefault="0016345A" w:rsidP="00A82F5C">
            <w:pPr>
              <w:tabs>
                <w:tab w:val="left" w:pos="709"/>
              </w:tabs>
              <w:jc w:val="center"/>
              <w:rPr>
                <w:rFonts w:ascii="Times New Roman" w:hAnsi="Times New Roman"/>
                <w:sz w:val="20"/>
                <w:szCs w:val="20"/>
              </w:rPr>
            </w:pPr>
            <w:r w:rsidRPr="00F01649">
              <w:rPr>
                <w:rFonts w:ascii="Times New Roman" w:hAnsi="Times New Roman"/>
                <w:sz w:val="20"/>
                <w:szCs w:val="20"/>
              </w:rPr>
              <w:t>Report</w:t>
            </w:r>
          </w:p>
        </w:tc>
        <w:tc>
          <w:tcPr>
            <w:tcW w:w="879" w:type="dxa"/>
            <w:shd w:val="clear" w:color="auto" w:fill="FFFFCC"/>
            <w:vAlign w:val="center"/>
          </w:tcPr>
          <w:p w:rsidR="0016345A" w:rsidRPr="00A73B2B" w:rsidRDefault="00A73B2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5.06%</w:t>
            </w:r>
          </w:p>
        </w:tc>
        <w:tc>
          <w:tcPr>
            <w:tcW w:w="879" w:type="dxa"/>
            <w:shd w:val="clear" w:color="auto" w:fill="FFFFCC"/>
            <w:vAlign w:val="center"/>
          </w:tcPr>
          <w:p w:rsidR="0016345A" w:rsidRPr="00A73B2B" w:rsidRDefault="00A73B2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93.4%</w:t>
            </w:r>
          </w:p>
        </w:tc>
        <w:tc>
          <w:tcPr>
            <w:tcW w:w="879" w:type="dxa"/>
            <w:shd w:val="clear" w:color="auto" w:fill="FFFFCC"/>
            <w:vAlign w:val="center"/>
          </w:tcPr>
          <w:p w:rsidR="0016345A" w:rsidRPr="00A73B2B" w:rsidRDefault="00A73B2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1.48%</w:t>
            </w:r>
          </w:p>
        </w:tc>
        <w:tc>
          <w:tcPr>
            <w:tcW w:w="879" w:type="dxa"/>
            <w:shd w:val="clear" w:color="auto" w:fill="FFFFCC"/>
            <w:vAlign w:val="center"/>
          </w:tcPr>
          <w:p w:rsidR="0016345A" w:rsidRPr="00F01649" w:rsidRDefault="0016345A" w:rsidP="00A82F5C">
            <w:pPr>
              <w:tabs>
                <w:tab w:val="left" w:pos="709"/>
              </w:tabs>
              <w:jc w:val="right"/>
              <w:rPr>
                <w:rFonts w:ascii="Times New Roman" w:hAnsi="Times New Roman"/>
                <w:sz w:val="20"/>
                <w:szCs w:val="20"/>
              </w:rPr>
            </w:pPr>
          </w:p>
        </w:tc>
        <w:tc>
          <w:tcPr>
            <w:tcW w:w="879" w:type="dxa"/>
            <w:shd w:val="clear" w:color="auto" w:fill="FFFFCC"/>
            <w:vAlign w:val="center"/>
          </w:tcPr>
          <w:p w:rsidR="0016345A" w:rsidRPr="00F01649" w:rsidRDefault="0016345A" w:rsidP="00A82F5C">
            <w:pPr>
              <w:tabs>
                <w:tab w:val="left" w:pos="709"/>
              </w:tabs>
              <w:jc w:val="right"/>
              <w:rPr>
                <w:rFonts w:ascii="Times New Roman" w:hAnsi="Times New Roman"/>
                <w:sz w:val="20"/>
                <w:szCs w:val="20"/>
              </w:rPr>
            </w:pPr>
          </w:p>
        </w:tc>
        <w:tc>
          <w:tcPr>
            <w:tcW w:w="1094" w:type="dxa"/>
            <w:vMerge w:val="restart"/>
            <w:vAlign w:val="center"/>
          </w:tcPr>
          <w:p w:rsidR="0016345A" w:rsidRPr="00A73B2B" w:rsidRDefault="00A73B2B" w:rsidP="00A82F5C">
            <w:pPr>
              <w:tabs>
                <w:tab w:val="left" w:pos="709"/>
              </w:tabs>
              <w:jc w:val="center"/>
              <w:rPr>
                <w:rFonts w:ascii="Times New Roman" w:eastAsia="新細明體" w:hAnsi="Times New Roman"/>
                <w:sz w:val="20"/>
                <w:szCs w:val="20"/>
              </w:rPr>
            </w:pPr>
            <w:r>
              <w:rPr>
                <w:rFonts w:ascii="Times New Roman" w:eastAsia="新細明體" w:hAnsi="Times New Roman" w:hint="eastAsia"/>
                <w:sz w:val="20"/>
                <w:szCs w:val="20"/>
              </w:rPr>
              <w:t>0.463</w:t>
            </w:r>
          </w:p>
        </w:tc>
        <w:tc>
          <w:tcPr>
            <w:tcW w:w="879" w:type="dxa"/>
            <w:vMerge w:val="restart"/>
            <w:vAlign w:val="center"/>
          </w:tcPr>
          <w:p w:rsidR="0016345A" w:rsidRPr="00A73B2B" w:rsidRDefault="00A73B2B" w:rsidP="00A82F5C">
            <w:pPr>
              <w:tabs>
                <w:tab w:val="left" w:pos="709"/>
              </w:tabs>
              <w:jc w:val="center"/>
              <w:rPr>
                <w:rFonts w:ascii="Times New Roman" w:eastAsia="新細明體" w:hAnsi="Times New Roman"/>
                <w:sz w:val="20"/>
                <w:szCs w:val="20"/>
              </w:rPr>
            </w:pPr>
            <w:r>
              <w:rPr>
                <w:rFonts w:ascii="Times New Roman" w:eastAsia="新細明體" w:hAnsi="Times New Roman" w:hint="eastAsia"/>
                <w:sz w:val="20"/>
                <w:szCs w:val="20"/>
              </w:rPr>
              <w:t>0</w:t>
            </w:r>
          </w:p>
        </w:tc>
      </w:tr>
      <w:tr w:rsidR="00E54B61" w:rsidRPr="00F01649" w:rsidTr="0016345A">
        <w:trPr>
          <w:jc w:val="center"/>
        </w:trPr>
        <w:tc>
          <w:tcPr>
            <w:tcW w:w="879" w:type="dxa"/>
            <w:vMerge/>
            <w:shd w:val="clear" w:color="auto" w:fill="FDE9D9" w:themeFill="accent6" w:themeFillTint="33"/>
            <w:vAlign w:val="center"/>
          </w:tcPr>
          <w:p w:rsidR="00E54B61" w:rsidRPr="00F01649" w:rsidRDefault="00E54B61" w:rsidP="00A82F5C">
            <w:pPr>
              <w:tabs>
                <w:tab w:val="left" w:pos="709"/>
              </w:tabs>
              <w:jc w:val="center"/>
              <w:rPr>
                <w:rFonts w:ascii="Times New Roman" w:hAnsi="Times New Roman"/>
                <w:sz w:val="20"/>
                <w:szCs w:val="20"/>
              </w:rPr>
            </w:pPr>
            <w:bookmarkStart w:id="74" w:name="OLE_LINK68"/>
            <w:bookmarkStart w:id="75" w:name="OLE_LINK69"/>
            <w:bookmarkEnd w:id="71"/>
            <w:bookmarkEnd w:id="72"/>
            <w:bookmarkEnd w:id="73"/>
          </w:p>
        </w:tc>
        <w:tc>
          <w:tcPr>
            <w:tcW w:w="910" w:type="dxa"/>
            <w:vAlign w:val="center"/>
          </w:tcPr>
          <w:p w:rsidR="00E54B61" w:rsidRPr="00F01649" w:rsidRDefault="00E54B61" w:rsidP="00A82F5C">
            <w:pPr>
              <w:tabs>
                <w:tab w:val="left" w:pos="709"/>
              </w:tabs>
              <w:jc w:val="center"/>
              <w:rPr>
                <w:rFonts w:ascii="Times New Roman" w:hAnsi="Times New Roman"/>
                <w:sz w:val="20"/>
                <w:szCs w:val="20"/>
              </w:rPr>
            </w:pPr>
            <w:r w:rsidRPr="00F01649">
              <w:rPr>
                <w:rFonts w:ascii="Times New Roman" w:hAnsi="Times New Roman"/>
                <w:sz w:val="20"/>
                <w:szCs w:val="20"/>
              </w:rPr>
              <w:t>BLER</w:t>
            </w:r>
          </w:p>
        </w:tc>
        <w:tc>
          <w:tcPr>
            <w:tcW w:w="879" w:type="dxa"/>
            <w:vAlign w:val="center"/>
          </w:tcPr>
          <w:p w:rsidR="00E54B61" w:rsidRPr="00A73B2B" w:rsidRDefault="00A73B2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0</w:t>
            </w:r>
          </w:p>
        </w:tc>
        <w:tc>
          <w:tcPr>
            <w:tcW w:w="879" w:type="dxa"/>
            <w:vAlign w:val="center"/>
          </w:tcPr>
          <w:p w:rsidR="00E54B61" w:rsidRPr="00A73B2B" w:rsidRDefault="00A73B2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0.36%</w:t>
            </w:r>
          </w:p>
        </w:tc>
        <w:tc>
          <w:tcPr>
            <w:tcW w:w="879" w:type="dxa"/>
            <w:vAlign w:val="center"/>
          </w:tcPr>
          <w:p w:rsidR="00E54B61" w:rsidRPr="00A73B2B" w:rsidRDefault="00A73B2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99%</w:t>
            </w:r>
          </w:p>
        </w:tc>
        <w:tc>
          <w:tcPr>
            <w:tcW w:w="879" w:type="dxa"/>
            <w:vAlign w:val="center"/>
          </w:tcPr>
          <w:p w:rsidR="00E54B61" w:rsidRPr="00F01649" w:rsidRDefault="00E54B61" w:rsidP="00A82F5C">
            <w:pPr>
              <w:tabs>
                <w:tab w:val="left" w:pos="709"/>
              </w:tabs>
              <w:jc w:val="right"/>
              <w:rPr>
                <w:rFonts w:ascii="Times New Roman" w:hAnsi="Times New Roman"/>
                <w:sz w:val="20"/>
                <w:szCs w:val="20"/>
              </w:rPr>
            </w:pPr>
          </w:p>
        </w:tc>
        <w:tc>
          <w:tcPr>
            <w:tcW w:w="879" w:type="dxa"/>
            <w:vAlign w:val="center"/>
          </w:tcPr>
          <w:p w:rsidR="00E54B61" w:rsidRPr="00F01649" w:rsidRDefault="00E54B61" w:rsidP="00A82F5C">
            <w:pPr>
              <w:tabs>
                <w:tab w:val="left" w:pos="709"/>
              </w:tabs>
              <w:jc w:val="right"/>
              <w:rPr>
                <w:rFonts w:ascii="Times New Roman" w:hAnsi="Times New Roman"/>
                <w:sz w:val="20"/>
                <w:szCs w:val="20"/>
              </w:rPr>
            </w:pPr>
          </w:p>
        </w:tc>
        <w:tc>
          <w:tcPr>
            <w:tcW w:w="1094" w:type="dxa"/>
            <w:vMerge/>
            <w:vAlign w:val="center"/>
          </w:tcPr>
          <w:p w:rsidR="00E54B61" w:rsidRPr="00F01649" w:rsidRDefault="00E54B61" w:rsidP="00A82F5C">
            <w:pPr>
              <w:tabs>
                <w:tab w:val="left" w:pos="709"/>
              </w:tabs>
              <w:jc w:val="center"/>
              <w:rPr>
                <w:rFonts w:ascii="Times New Roman" w:hAnsi="Times New Roman"/>
                <w:sz w:val="20"/>
                <w:szCs w:val="20"/>
              </w:rPr>
            </w:pPr>
          </w:p>
        </w:tc>
        <w:tc>
          <w:tcPr>
            <w:tcW w:w="879" w:type="dxa"/>
            <w:vMerge/>
            <w:vAlign w:val="center"/>
          </w:tcPr>
          <w:p w:rsidR="00E54B61" w:rsidRPr="00F01649" w:rsidRDefault="00E54B61" w:rsidP="00A82F5C">
            <w:pPr>
              <w:tabs>
                <w:tab w:val="left" w:pos="709"/>
              </w:tabs>
              <w:jc w:val="center"/>
              <w:rPr>
                <w:rFonts w:ascii="Times New Roman" w:hAnsi="Times New Roman"/>
                <w:sz w:val="20"/>
                <w:szCs w:val="20"/>
              </w:rPr>
            </w:pPr>
          </w:p>
        </w:tc>
      </w:tr>
      <w:bookmarkEnd w:id="67"/>
      <w:bookmarkEnd w:id="68"/>
      <w:bookmarkEnd w:id="74"/>
      <w:bookmarkEnd w:id="75"/>
    </w:tbl>
    <w:p w:rsidR="00E44DF1" w:rsidRPr="0065746D" w:rsidRDefault="00E44DF1" w:rsidP="002457BC">
      <w:pPr>
        <w:tabs>
          <w:tab w:val="left" w:pos="709"/>
        </w:tabs>
        <w:jc w:val="center"/>
        <w:rPr>
          <w:rFonts w:ascii="Times New Roman" w:eastAsia="新細明體" w:hAnsi="Times New Roman"/>
          <w:b/>
        </w:rPr>
      </w:pPr>
    </w:p>
    <w:p w:rsidR="0043568A" w:rsidRPr="0001174A" w:rsidRDefault="0043568A" w:rsidP="0043568A">
      <w:pPr>
        <w:tabs>
          <w:tab w:val="left" w:pos="709"/>
        </w:tabs>
        <w:rPr>
          <w:rFonts w:eastAsia="新細明體"/>
          <w:sz w:val="32"/>
          <w:lang w:val="en-GB"/>
        </w:rPr>
      </w:pPr>
      <w:r>
        <w:rPr>
          <w:sz w:val="32"/>
          <w:lang w:val="en-GB"/>
        </w:rPr>
        <w:t xml:space="preserve">2.3. </w:t>
      </w:r>
      <w:r>
        <w:rPr>
          <w:sz w:val="32"/>
          <w:lang w:val="en-GB"/>
        </w:rPr>
        <w:tab/>
        <w:t>partial-loaded interference</w:t>
      </w:r>
      <w:r w:rsidR="0001174A">
        <w:rPr>
          <w:rFonts w:eastAsia="新細明體" w:hint="eastAsia"/>
          <w:sz w:val="32"/>
          <w:lang w:val="en-GB"/>
        </w:rPr>
        <w:t xml:space="preserve"> </w:t>
      </w:r>
    </w:p>
    <w:p w:rsidR="009012C2" w:rsidRDefault="009012C2" w:rsidP="0043568A">
      <w:pPr>
        <w:tabs>
          <w:tab w:val="left" w:pos="709"/>
        </w:tabs>
        <w:rPr>
          <w:szCs w:val="24"/>
          <w:lang w:val="en-GB"/>
        </w:rPr>
      </w:pPr>
    </w:p>
    <w:p w:rsidR="009012C2" w:rsidRPr="0001174A" w:rsidRDefault="009012C2" w:rsidP="009012C2">
      <w:pPr>
        <w:tabs>
          <w:tab w:val="left" w:pos="709"/>
        </w:tabs>
        <w:jc w:val="both"/>
        <w:rPr>
          <w:rFonts w:eastAsia="新細明體"/>
          <w:szCs w:val="24"/>
          <w:lang w:val="en-GB"/>
        </w:rPr>
      </w:pPr>
      <w:r>
        <w:rPr>
          <w:rFonts w:hint="eastAsia"/>
          <w:szCs w:val="24"/>
          <w:lang w:val="en-GB"/>
        </w:rPr>
        <w:t>To simulate the scenario of partial-loaded</w:t>
      </w:r>
      <w:r w:rsidR="0070636C">
        <w:rPr>
          <w:rFonts w:hint="eastAsia"/>
          <w:szCs w:val="24"/>
          <w:lang w:val="en-GB"/>
        </w:rPr>
        <w:t xml:space="preserve"> interference</w:t>
      </w:r>
      <w:r>
        <w:rPr>
          <w:rFonts w:hint="eastAsia"/>
          <w:szCs w:val="24"/>
          <w:lang w:val="en-GB"/>
        </w:rPr>
        <w:t>, we assume TP2 with 50%</w:t>
      </w:r>
      <w:r w:rsidR="003E0196">
        <w:rPr>
          <w:rFonts w:hint="eastAsia"/>
          <w:szCs w:val="24"/>
          <w:lang w:val="en-GB"/>
        </w:rPr>
        <w:t xml:space="preserve"> load</w:t>
      </w:r>
      <w:r>
        <w:rPr>
          <w:rFonts w:hint="eastAsia"/>
          <w:szCs w:val="24"/>
          <w:lang w:val="en-GB"/>
        </w:rPr>
        <w:t xml:space="preserve">. It is obvious that how this 50% load is distributed in time and frequency will severely impact the observed interference on each IMR occasion. In our simulation, we assume that TP2 is muted during SF-0 to SF-4 and transmitting interfering PDSCH during </w:t>
      </w:r>
      <w:bookmarkStart w:id="76" w:name="OLE_LINK88"/>
      <w:bookmarkStart w:id="77" w:name="OLE_LINK89"/>
      <w:r>
        <w:rPr>
          <w:rFonts w:hint="eastAsia"/>
          <w:szCs w:val="24"/>
          <w:lang w:val="en-GB"/>
        </w:rPr>
        <w:t>SF-5 to SF-9</w:t>
      </w:r>
      <w:bookmarkEnd w:id="76"/>
      <w:bookmarkEnd w:id="77"/>
      <w:r>
        <w:rPr>
          <w:rFonts w:hint="eastAsia"/>
          <w:szCs w:val="24"/>
          <w:lang w:val="en-GB"/>
        </w:rPr>
        <w:t xml:space="preserve">. With the period of IMR being 5 ms, the interference observed by UE will not be consistent between any two </w:t>
      </w:r>
      <w:bookmarkStart w:id="78" w:name="OLE_LINK42"/>
      <w:bookmarkStart w:id="79" w:name="OLE_LINK43"/>
      <w:r>
        <w:rPr>
          <w:rFonts w:hint="eastAsia"/>
          <w:szCs w:val="24"/>
          <w:lang w:val="en-GB"/>
        </w:rPr>
        <w:t xml:space="preserve">adjacent </w:t>
      </w:r>
      <w:r>
        <w:rPr>
          <w:szCs w:val="24"/>
          <w:lang w:val="en-GB"/>
        </w:rPr>
        <w:t>occasions</w:t>
      </w:r>
      <w:bookmarkEnd w:id="78"/>
      <w:bookmarkEnd w:id="79"/>
      <w:r>
        <w:rPr>
          <w:rFonts w:hint="eastAsia"/>
          <w:szCs w:val="24"/>
          <w:lang w:val="en-GB"/>
        </w:rPr>
        <w:t xml:space="preserve">. Regarding how the MCSs are determined for PDSCHs on different SFs, we assume that a tight-coordinated network: TP1 knows whether TP2 was muted or not in previous SFs so that TP1 knows the interference condition of each CQI report. On the other hand, TP1 also knows whether TP2 is going to be muted or not in </w:t>
      </w:r>
      <w:r w:rsidR="0094193A">
        <w:rPr>
          <w:rFonts w:hint="eastAsia"/>
          <w:szCs w:val="24"/>
          <w:lang w:val="en-GB"/>
        </w:rPr>
        <w:t xml:space="preserve">the </w:t>
      </w:r>
      <w:r>
        <w:rPr>
          <w:rFonts w:hint="eastAsia"/>
          <w:szCs w:val="24"/>
          <w:lang w:val="en-GB"/>
        </w:rPr>
        <w:t xml:space="preserve">coming SF so that TP1 can pick </w:t>
      </w:r>
      <w:r w:rsidR="007E4586">
        <w:rPr>
          <w:rFonts w:hint="eastAsia"/>
          <w:szCs w:val="24"/>
          <w:lang w:val="en-GB"/>
        </w:rPr>
        <w:t>a suitable</w:t>
      </w:r>
      <w:r>
        <w:rPr>
          <w:rFonts w:hint="eastAsia"/>
          <w:szCs w:val="24"/>
          <w:lang w:val="en-GB"/>
        </w:rPr>
        <w:t xml:space="preserve"> CQI value </w:t>
      </w:r>
      <w:r w:rsidR="0094193A">
        <w:rPr>
          <w:rFonts w:hint="eastAsia"/>
          <w:szCs w:val="24"/>
          <w:lang w:val="en-GB"/>
        </w:rPr>
        <w:t>match</w:t>
      </w:r>
      <w:r w:rsidR="007E4586">
        <w:rPr>
          <w:rFonts w:hint="eastAsia"/>
          <w:szCs w:val="24"/>
          <w:lang w:val="en-GB"/>
        </w:rPr>
        <w:t>ing</w:t>
      </w:r>
      <w:r w:rsidR="0094193A">
        <w:rPr>
          <w:rFonts w:hint="eastAsia"/>
          <w:szCs w:val="24"/>
          <w:lang w:val="en-GB"/>
        </w:rPr>
        <w:t xml:space="preserve"> the</w:t>
      </w:r>
      <w:r>
        <w:rPr>
          <w:rFonts w:hint="eastAsia"/>
          <w:szCs w:val="24"/>
          <w:lang w:val="en-GB"/>
        </w:rPr>
        <w:t xml:space="preserve"> interference condition </w:t>
      </w:r>
      <w:r w:rsidR="0094193A">
        <w:rPr>
          <w:rFonts w:hint="eastAsia"/>
          <w:szCs w:val="24"/>
          <w:lang w:val="en-GB"/>
        </w:rPr>
        <w:t>for</w:t>
      </w:r>
      <w:r>
        <w:rPr>
          <w:rFonts w:hint="eastAsia"/>
          <w:szCs w:val="24"/>
          <w:lang w:val="en-GB"/>
        </w:rPr>
        <w:t xml:space="preserve"> determin</w:t>
      </w:r>
      <w:r w:rsidR="0094193A">
        <w:rPr>
          <w:rFonts w:hint="eastAsia"/>
          <w:szCs w:val="24"/>
          <w:lang w:val="en-GB"/>
        </w:rPr>
        <w:t>ing</w:t>
      </w:r>
      <w:r>
        <w:rPr>
          <w:rFonts w:hint="eastAsia"/>
          <w:szCs w:val="24"/>
          <w:lang w:val="en-GB"/>
        </w:rPr>
        <w:t xml:space="preserve"> the MCS of PDSCH. In this way, the scheduler will not introduce any mismatch between the interference observed at IMR and PDSCH, and thus it helps to </w:t>
      </w:r>
      <w:r>
        <w:rPr>
          <w:szCs w:val="24"/>
          <w:lang w:val="en-GB"/>
        </w:rPr>
        <w:t xml:space="preserve">clarify the gain/loss resulted </w:t>
      </w:r>
      <w:r>
        <w:rPr>
          <w:rFonts w:hint="eastAsia"/>
          <w:szCs w:val="24"/>
          <w:lang w:val="en-GB"/>
        </w:rPr>
        <w:t xml:space="preserve">only </w:t>
      </w:r>
      <w:r>
        <w:rPr>
          <w:szCs w:val="24"/>
          <w:lang w:val="en-GB"/>
        </w:rPr>
        <w:t>from interference average</w:t>
      </w:r>
      <w:r>
        <w:rPr>
          <w:rFonts w:hint="eastAsia"/>
          <w:szCs w:val="24"/>
          <w:lang w:val="en-GB"/>
        </w:rPr>
        <w:t>.</w:t>
      </w:r>
      <w:r w:rsidR="00646037">
        <w:rPr>
          <w:rFonts w:hint="eastAsia"/>
          <w:szCs w:val="24"/>
          <w:lang w:val="en-GB"/>
        </w:rPr>
        <w:t xml:space="preserve"> Similar scheduler </w:t>
      </w:r>
      <w:r w:rsidR="007E4586">
        <w:rPr>
          <w:szCs w:val="24"/>
          <w:lang w:val="en-GB"/>
        </w:rPr>
        <w:t>behaviour</w:t>
      </w:r>
      <w:r w:rsidR="007E4586">
        <w:rPr>
          <w:rFonts w:hint="eastAsia"/>
          <w:szCs w:val="24"/>
          <w:lang w:val="en-GB"/>
        </w:rPr>
        <w:t xml:space="preserve"> </w:t>
      </w:r>
      <w:r w:rsidR="00646037">
        <w:rPr>
          <w:rFonts w:hint="eastAsia"/>
          <w:szCs w:val="24"/>
          <w:lang w:val="en-GB"/>
        </w:rPr>
        <w:t>was mentioned in [</w:t>
      </w:r>
      <w:r w:rsidR="004E2AC9">
        <w:rPr>
          <w:rFonts w:eastAsia="新細明體" w:hint="eastAsia"/>
          <w:szCs w:val="24"/>
          <w:lang w:val="en-GB"/>
        </w:rPr>
        <w:t>2</w:t>
      </w:r>
      <w:r w:rsidR="00646037">
        <w:rPr>
          <w:rFonts w:hint="eastAsia"/>
          <w:szCs w:val="24"/>
          <w:lang w:val="en-GB"/>
        </w:rPr>
        <w:t>].</w:t>
      </w:r>
      <w:r w:rsidR="0001174A">
        <w:rPr>
          <w:rFonts w:eastAsia="新細明體" w:hint="eastAsia"/>
          <w:szCs w:val="24"/>
          <w:lang w:val="en-GB"/>
        </w:rPr>
        <w:t xml:space="preserve"> </w:t>
      </w:r>
    </w:p>
    <w:p w:rsidR="000A7500" w:rsidRDefault="000A7500" w:rsidP="000A7500">
      <w:pPr>
        <w:tabs>
          <w:tab w:val="left" w:pos="709"/>
        </w:tabs>
        <w:jc w:val="both"/>
        <w:rPr>
          <w:rFonts w:eastAsia="新細明體"/>
          <w:szCs w:val="24"/>
          <w:lang w:val="en-GB"/>
        </w:rPr>
      </w:pPr>
    </w:p>
    <w:p w:rsidR="00C75184" w:rsidRPr="0001174A" w:rsidRDefault="009012C2" w:rsidP="000A7500">
      <w:pPr>
        <w:tabs>
          <w:tab w:val="left" w:pos="709"/>
        </w:tabs>
        <w:jc w:val="both"/>
        <w:rPr>
          <w:rFonts w:eastAsia="新細明體"/>
          <w:lang w:val="en-GB"/>
        </w:rPr>
      </w:pPr>
      <w:r>
        <w:rPr>
          <w:lang w:val="en-GB"/>
        </w:rPr>
        <w:t xml:space="preserve">Figure </w:t>
      </w:r>
      <w:r w:rsidR="004E2B93">
        <w:rPr>
          <w:rFonts w:hint="eastAsia"/>
          <w:lang w:val="en-GB"/>
        </w:rPr>
        <w:t>3</w:t>
      </w:r>
      <w:r>
        <w:rPr>
          <w:lang w:val="en-GB"/>
        </w:rPr>
        <w:t xml:space="preserve"> shows the resulting throughput for different interference average behaviours. </w:t>
      </w:r>
      <w:r w:rsidR="00611C44">
        <w:rPr>
          <w:rFonts w:hint="eastAsia"/>
          <w:lang w:val="en-GB"/>
        </w:rPr>
        <w:t>As expected</w:t>
      </w:r>
      <w:r w:rsidR="004E2B93">
        <w:rPr>
          <w:rFonts w:hint="eastAsia"/>
          <w:lang w:val="en-GB"/>
        </w:rPr>
        <w:t>,</w:t>
      </w:r>
      <w:r w:rsidR="0034613F">
        <w:rPr>
          <w:rFonts w:hint="eastAsia"/>
          <w:lang w:val="en-GB"/>
        </w:rPr>
        <w:t xml:space="preserve"> increasing the number of SF</w:t>
      </w:r>
      <w:r w:rsidR="0094193A">
        <w:rPr>
          <w:rFonts w:hint="eastAsia"/>
          <w:lang w:val="en-GB"/>
        </w:rPr>
        <w:t>s</w:t>
      </w:r>
      <w:r w:rsidR="0034613F">
        <w:rPr>
          <w:rFonts w:hint="eastAsia"/>
          <w:lang w:val="en-GB"/>
        </w:rPr>
        <w:t xml:space="preserve"> in interference averaging will degrade the throughput performance.</w:t>
      </w:r>
      <w:r w:rsidR="0034613F" w:rsidRPr="00C75184">
        <w:rPr>
          <w:rFonts w:hint="eastAsia"/>
          <w:lang w:val="en-GB"/>
        </w:rPr>
        <w:t xml:space="preserve"> </w:t>
      </w:r>
      <w:r w:rsidR="00C75184" w:rsidRPr="00C75184">
        <w:rPr>
          <w:rFonts w:hint="eastAsia"/>
          <w:lang w:val="en-GB"/>
        </w:rPr>
        <w:t>T</w:t>
      </w:r>
      <w:r w:rsidR="00C75184" w:rsidRPr="00C75184">
        <w:rPr>
          <w:lang w:val="en-GB"/>
        </w:rPr>
        <w:t xml:space="preserve">he reported CQI distribution and the corresponding BLERs at TP1 SNR 9dB </w:t>
      </w:r>
      <w:r w:rsidR="00C75184" w:rsidRPr="00C75184">
        <w:rPr>
          <w:rFonts w:hint="eastAsia"/>
          <w:lang w:val="en-GB"/>
        </w:rPr>
        <w:t>are shown in</w:t>
      </w:r>
      <w:r w:rsidR="00C75184" w:rsidRPr="00C75184">
        <w:rPr>
          <w:lang w:val="en-GB"/>
        </w:rPr>
        <w:t xml:space="preserve"> Table II</w:t>
      </w:r>
      <w:r w:rsidR="00C75184" w:rsidRPr="00C75184">
        <w:rPr>
          <w:rFonts w:hint="eastAsia"/>
          <w:lang w:val="en-GB"/>
        </w:rPr>
        <w:t>I</w:t>
      </w:r>
      <w:r w:rsidR="00C75184" w:rsidRPr="00C75184">
        <w:rPr>
          <w:lang w:val="en-GB"/>
        </w:rPr>
        <w:t>.</w:t>
      </w:r>
      <w:r w:rsidR="00C75184">
        <w:rPr>
          <w:rFonts w:hint="eastAsia"/>
          <w:lang w:val="en-GB"/>
        </w:rPr>
        <w:t xml:space="preserve"> Ideally, </w:t>
      </w:r>
      <w:r w:rsidR="00EA5EEE">
        <w:rPr>
          <w:rFonts w:eastAsia="新細明體" w:hint="eastAsia"/>
          <w:lang w:val="en-GB"/>
        </w:rPr>
        <w:t xml:space="preserve">medium </w:t>
      </w:r>
      <w:r w:rsidR="00C75184">
        <w:rPr>
          <w:rFonts w:hint="eastAsia"/>
          <w:lang w:val="en-GB"/>
        </w:rPr>
        <w:t xml:space="preserve">CQI value 5 </w:t>
      </w:r>
      <w:r w:rsidR="007E4586">
        <w:rPr>
          <w:rFonts w:hint="eastAsia"/>
          <w:lang w:val="en-GB"/>
        </w:rPr>
        <w:t>should</w:t>
      </w:r>
      <w:r w:rsidR="00C75184">
        <w:rPr>
          <w:rFonts w:hint="eastAsia"/>
          <w:lang w:val="en-GB"/>
        </w:rPr>
        <w:t xml:space="preserve"> be reported under TP2 interference, and </w:t>
      </w:r>
      <w:r w:rsidR="00EA5EEE">
        <w:rPr>
          <w:rFonts w:eastAsia="新細明體" w:hint="eastAsia"/>
          <w:lang w:val="en-GB"/>
        </w:rPr>
        <w:t>10</w:t>
      </w:r>
      <w:r w:rsidR="00C75184">
        <w:rPr>
          <w:rFonts w:hint="eastAsia"/>
          <w:lang w:val="en-GB"/>
        </w:rPr>
        <w:t xml:space="preserve"> under TP2 muted. However, </w:t>
      </w:r>
      <w:r w:rsidR="00611C44">
        <w:rPr>
          <w:rFonts w:hint="eastAsia"/>
          <w:lang w:val="en-GB"/>
        </w:rPr>
        <w:t xml:space="preserve">excessive </w:t>
      </w:r>
      <w:r w:rsidR="005728DB">
        <w:rPr>
          <w:rFonts w:hint="eastAsia"/>
          <w:lang w:val="en-GB"/>
        </w:rPr>
        <w:t>SF</w:t>
      </w:r>
      <w:r w:rsidR="00C75184">
        <w:rPr>
          <w:rFonts w:hint="eastAsia"/>
          <w:lang w:val="en-GB"/>
        </w:rPr>
        <w:t xml:space="preserve"> averaging, e.g., </w:t>
      </w:r>
      <w:r w:rsidR="002F033D" w:rsidRPr="00090E3E">
        <w:rPr>
          <w:rFonts w:eastAsia="新細明體"/>
          <w:position w:val="-6"/>
          <w:lang w:val="en-GB"/>
        </w:rPr>
        <w:object w:dxaOrig="1020" w:dyaOrig="279">
          <v:shape id="_x0000_i1034" type="#_x0000_t75" style="width:51.25pt;height:13.25pt" o:ole="">
            <v:imagedata r:id="rId27" o:title=""/>
          </v:shape>
          <o:OLEObject Type="Embed" ProgID="Equation.3" ShapeID="_x0000_i1034" DrawAspect="Content" ObjectID="_1429961430" r:id="rId28"/>
        </w:object>
      </w:r>
      <w:r w:rsidR="00C75184">
        <w:rPr>
          <w:rFonts w:hint="eastAsia"/>
          <w:lang w:val="en-GB"/>
        </w:rPr>
        <w:t xml:space="preserve">, will has a high probability to </w:t>
      </w:r>
      <w:r w:rsidR="00C75184">
        <w:rPr>
          <w:lang w:val="en-GB"/>
        </w:rPr>
        <w:t>obtain</w:t>
      </w:r>
      <w:r w:rsidR="00C75184">
        <w:rPr>
          <w:rFonts w:hint="eastAsia"/>
          <w:lang w:val="en-GB"/>
        </w:rPr>
        <w:t xml:space="preserve"> </w:t>
      </w:r>
      <w:r w:rsidR="00C75184">
        <w:rPr>
          <w:lang w:val="en-GB"/>
        </w:rPr>
        <w:t xml:space="preserve">CQI values </w:t>
      </w:r>
      <w:r w:rsidR="00C75184">
        <w:rPr>
          <w:rFonts w:hint="eastAsia"/>
          <w:lang w:val="en-GB"/>
        </w:rPr>
        <w:t>6 and 7 which result a</w:t>
      </w:r>
      <w:r w:rsidR="003345D0">
        <w:rPr>
          <w:rFonts w:hint="eastAsia"/>
          <w:lang w:val="en-GB"/>
        </w:rPr>
        <w:t>n</w:t>
      </w:r>
      <w:r w:rsidR="00C75184">
        <w:rPr>
          <w:rFonts w:hint="eastAsia"/>
          <w:lang w:val="en-GB"/>
        </w:rPr>
        <w:t xml:space="preserve"> over-estimation when </w:t>
      </w:r>
      <w:bookmarkStart w:id="80" w:name="OLE_LINK90"/>
      <w:bookmarkStart w:id="81" w:name="OLE_LINK91"/>
      <w:r w:rsidR="00C75184">
        <w:rPr>
          <w:rFonts w:hint="eastAsia"/>
          <w:lang w:val="en-GB"/>
        </w:rPr>
        <w:t>PDSCH is transmitted under TP2 interference</w:t>
      </w:r>
      <w:bookmarkEnd w:id="80"/>
      <w:bookmarkEnd w:id="81"/>
      <w:r w:rsidR="00C75184">
        <w:rPr>
          <w:rFonts w:hint="eastAsia"/>
          <w:lang w:val="en-GB"/>
        </w:rPr>
        <w:t xml:space="preserve"> and </w:t>
      </w:r>
      <w:r w:rsidR="003345D0">
        <w:rPr>
          <w:rFonts w:hint="eastAsia"/>
          <w:lang w:val="en-GB"/>
        </w:rPr>
        <w:t xml:space="preserve">an </w:t>
      </w:r>
      <w:r w:rsidR="00C75184">
        <w:rPr>
          <w:rFonts w:hint="eastAsia"/>
          <w:lang w:val="en-GB"/>
        </w:rPr>
        <w:t xml:space="preserve">under-estimation under </w:t>
      </w:r>
      <w:r w:rsidR="00C75184">
        <w:rPr>
          <w:lang w:val="en-GB"/>
        </w:rPr>
        <w:t xml:space="preserve">TP2 </w:t>
      </w:r>
      <w:r w:rsidR="00C75184">
        <w:rPr>
          <w:rFonts w:hint="eastAsia"/>
          <w:lang w:val="en-GB"/>
        </w:rPr>
        <w:t>muted.</w:t>
      </w:r>
      <w:r w:rsidR="005728DB">
        <w:rPr>
          <w:rFonts w:hint="eastAsia"/>
          <w:lang w:val="en-GB"/>
        </w:rPr>
        <w:t xml:space="preserve"> Therefore, </w:t>
      </w:r>
      <w:bookmarkStart w:id="82" w:name="OLE_LINK92"/>
      <w:bookmarkStart w:id="83" w:name="OLE_LINK93"/>
      <w:r w:rsidR="00611C44">
        <w:rPr>
          <w:rFonts w:hint="eastAsia"/>
          <w:lang w:val="en-GB"/>
        </w:rPr>
        <w:t xml:space="preserve">under the above particular operational </w:t>
      </w:r>
      <w:r w:rsidR="00611C44">
        <w:rPr>
          <w:lang w:val="en-GB"/>
        </w:rPr>
        <w:t>scenario</w:t>
      </w:r>
      <w:r w:rsidR="00611C44">
        <w:rPr>
          <w:rFonts w:hint="eastAsia"/>
          <w:lang w:val="en-GB"/>
        </w:rPr>
        <w:t xml:space="preserve"> where </w:t>
      </w:r>
      <w:r w:rsidR="009A62EE">
        <w:rPr>
          <w:rFonts w:hint="eastAsia"/>
          <w:lang w:val="en-GB"/>
        </w:rPr>
        <w:t xml:space="preserve">the scheduler </w:t>
      </w:r>
      <w:r w:rsidR="009A62EE">
        <w:rPr>
          <w:lang w:val="en-GB"/>
        </w:rPr>
        <w:t>results</w:t>
      </w:r>
      <w:r w:rsidR="009A62EE">
        <w:rPr>
          <w:rFonts w:hint="eastAsia"/>
          <w:lang w:val="en-GB"/>
        </w:rPr>
        <w:t xml:space="preserve"> in </w:t>
      </w:r>
      <w:r w:rsidR="00611C44">
        <w:rPr>
          <w:rFonts w:hint="eastAsia"/>
          <w:lang w:val="en-GB"/>
        </w:rPr>
        <w:t xml:space="preserve">significant difference in </w:t>
      </w:r>
      <w:r w:rsidR="00611C44">
        <w:rPr>
          <w:lang w:val="en-GB"/>
        </w:rPr>
        <w:t>interference</w:t>
      </w:r>
      <w:r w:rsidR="00611C44">
        <w:rPr>
          <w:rFonts w:hint="eastAsia"/>
          <w:lang w:val="en-GB"/>
        </w:rPr>
        <w:t xml:space="preserve"> power observed on </w:t>
      </w:r>
      <w:r w:rsidR="0065746D">
        <w:rPr>
          <w:rFonts w:eastAsia="新細明體" w:hint="eastAsia"/>
          <w:lang w:val="en-GB"/>
        </w:rPr>
        <w:t xml:space="preserve">every 2 adjacent </w:t>
      </w:r>
      <w:r w:rsidR="00611C44">
        <w:rPr>
          <w:rFonts w:hint="eastAsia"/>
          <w:lang w:val="en-GB"/>
        </w:rPr>
        <w:t>IMR</w:t>
      </w:r>
      <w:r w:rsidR="0065746D">
        <w:rPr>
          <w:rFonts w:eastAsia="新細明體" w:hint="eastAsia"/>
          <w:lang w:val="en-GB"/>
        </w:rPr>
        <w:t>s</w:t>
      </w:r>
      <w:r w:rsidR="00611C44">
        <w:rPr>
          <w:rFonts w:hint="eastAsia"/>
          <w:lang w:val="en-GB"/>
        </w:rPr>
        <w:t xml:space="preserve"> </w:t>
      </w:r>
      <w:bookmarkStart w:id="84" w:name="OLE_LINK44"/>
      <w:bookmarkStart w:id="85" w:name="OLE_LINK45"/>
      <w:r w:rsidR="0065746D">
        <w:rPr>
          <w:rFonts w:eastAsia="新細明體" w:hint="eastAsia"/>
          <w:lang w:val="en-GB"/>
        </w:rPr>
        <w:t>occasions</w:t>
      </w:r>
      <w:bookmarkEnd w:id="84"/>
      <w:bookmarkEnd w:id="85"/>
      <w:r w:rsidR="009A62EE">
        <w:rPr>
          <w:rFonts w:hint="eastAsia"/>
          <w:lang w:val="en-GB"/>
        </w:rPr>
        <w:t xml:space="preserve">, </w:t>
      </w:r>
      <w:r w:rsidR="0065746D">
        <w:rPr>
          <w:rFonts w:eastAsia="新細明體" w:hint="eastAsia"/>
          <w:lang w:val="en-GB"/>
        </w:rPr>
        <w:t>single-SF</w:t>
      </w:r>
      <w:r w:rsidR="009A62EE">
        <w:rPr>
          <w:rFonts w:hint="eastAsia"/>
          <w:lang w:val="en-GB"/>
        </w:rPr>
        <w:t xml:space="preserve"> averaging is better than </w:t>
      </w:r>
      <w:r w:rsidR="0065746D">
        <w:rPr>
          <w:rFonts w:eastAsia="新細明體" w:hint="eastAsia"/>
          <w:lang w:val="en-GB"/>
        </w:rPr>
        <w:t>cross-SF</w:t>
      </w:r>
      <w:r w:rsidR="009A62EE">
        <w:rPr>
          <w:rFonts w:hint="eastAsia"/>
          <w:lang w:val="en-GB"/>
        </w:rPr>
        <w:t xml:space="preserve"> averaging</w:t>
      </w:r>
      <w:bookmarkEnd w:id="82"/>
      <w:bookmarkEnd w:id="83"/>
      <w:r w:rsidR="005728DB">
        <w:rPr>
          <w:rFonts w:hint="eastAsia"/>
          <w:lang w:val="en-GB"/>
        </w:rPr>
        <w:t>,</w:t>
      </w:r>
      <w:r w:rsidR="00FD1CA2">
        <w:rPr>
          <w:rFonts w:hint="eastAsia"/>
          <w:lang w:val="en-GB"/>
        </w:rPr>
        <w:t xml:space="preserve"> th</w:t>
      </w:r>
      <w:r w:rsidR="005728DB">
        <w:rPr>
          <w:rFonts w:hint="eastAsia"/>
          <w:lang w:val="en-GB"/>
        </w:rPr>
        <w:t>ough there is still a 2</w:t>
      </w:r>
      <w:r w:rsidR="00EA5EEE">
        <w:rPr>
          <w:rFonts w:eastAsia="新細明體" w:hint="eastAsia"/>
          <w:lang w:val="en-GB"/>
        </w:rPr>
        <w:t>9</w:t>
      </w:r>
      <w:r w:rsidR="005728DB">
        <w:rPr>
          <w:rFonts w:hint="eastAsia"/>
          <w:lang w:val="en-GB"/>
        </w:rPr>
        <w:t>% loss compared to the ideal case due to the</w:t>
      </w:r>
      <w:r w:rsidR="005728DB">
        <w:rPr>
          <w:lang w:val="en-GB"/>
        </w:rPr>
        <w:t xml:space="preserve"> variance of the reported CQI distribution</w:t>
      </w:r>
      <w:r w:rsidR="005728DB">
        <w:rPr>
          <w:rFonts w:hint="eastAsia"/>
          <w:lang w:val="en-GB"/>
        </w:rPr>
        <w:t>.</w:t>
      </w:r>
      <w:r w:rsidR="0001174A">
        <w:rPr>
          <w:rFonts w:eastAsia="新細明體" w:hint="eastAsia"/>
          <w:lang w:val="en-GB"/>
        </w:rPr>
        <w:t xml:space="preserve"> </w:t>
      </w:r>
    </w:p>
    <w:p w:rsidR="00C75184" w:rsidRDefault="00C75184" w:rsidP="004E2B93">
      <w:pPr>
        <w:tabs>
          <w:tab w:val="left" w:pos="709"/>
        </w:tabs>
        <w:jc w:val="both"/>
        <w:rPr>
          <w:lang w:val="en-GB"/>
        </w:rPr>
      </w:pPr>
    </w:p>
    <w:p w:rsidR="00C9313A" w:rsidRPr="003A427B" w:rsidRDefault="00C9313A" w:rsidP="00D979DE">
      <w:pPr>
        <w:jc w:val="both"/>
        <w:rPr>
          <w:b/>
          <w:i/>
          <w:lang w:val="en-GB"/>
        </w:rPr>
      </w:pPr>
      <w:bookmarkStart w:id="86" w:name="OLE_LINK108"/>
      <w:bookmarkStart w:id="87" w:name="OLE_LINK109"/>
      <w:r w:rsidRPr="003A427B">
        <w:rPr>
          <w:b/>
          <w:i/>
        </w:rPr>
        <w:t xml:space="preserve">Observation </w:t>
      </w:r>
      <w:r w:rsidRPr="003A427B">
        <w:rPr>
          <w:rFonts w:hint="eastAsia"/>
          <w:b/>
          <w:i/>
        </w:rPr>
        <w:t>3</w:t>
      </w:r>
      <w:r w:rsidRPr="003A427B">
        <w:rPr>
          <w:b/>
          <w:i/>
        </w:rPr>
        <w:t xml:space="preserve">: </w:t>
      </w:r>
      <w:r w:rsidR="00D979DE" w:rsidRPr="003A427B">
        <w:rPr>
          <w:rFonts w:hint="eastAsia"/>
          <w:b/>
          <w:i/>
        </w:rPr>
        <w:t>Cross</w:t>
      </w:r>
      <w:r w:rsidRPr="003A427B">
        <w:rPr>
          <w:b/>
          <w:i/>
        </w:rPr>
        <w:t xml:space="preserve">-SF averaging will results in </w:t>
      </w:r>
      <w:r w:rsidR="00D979DE" w:rsidRPr="003A427B">
        <w:rPr>
          <w:rFonts w:hint="eastAsia"/>
          <w:b/>
          <w:i/>
        </w:rPr>
        <w:t>35%-50%</w:t>
      </w:r>
      <w:r w:rsidR="00D979DE" w:rsidRPr="003A427B">
        <w:rPr>
          <w:b/>
          <w:i/>
        </w:rPr>
        <w:t xml:space="preserve"> throughput loss</w:t>
      </w:r>
      <w:r w:rsidR="00D979DE" w:rsidRPr="003A427B">
        <w:rPr>
          <w:rFonts w:hint="eastAsia"/>
          <w:b/>
          <w:i/>
        </w:rPr>
        <w:t xml:space="preserve"> in a partial-loaded interference scenario, while single-SF averaging still suffer from </w:t>
      </w:r>
      <w:r w:rsidR="009945B1" w:rsidRPr="003A427B">
        <w:rPr>
          <w:rFonts w:hint="eastAsia"/>
          <w:b/>
          <w:i/>
        </w:rPr>
        <w:t>non-trivial</w:t>
      </w:r>
      <w:r w:rsidR="00D979DE" w:rsidRPr="003A427B">
        <w:rPr>
          <w:b/>
          <w:i/>
        </w:rPr>
        <w:t xml:space="preserve"> throughput loss</w:t>
      </w:r>
      <w:r w:rsidR="00D979DE" w:rsidRPr="003A427B">
        <w:rPr>
          <w:rFonts w:hint="eastAsia"/>
          <w:b/>
          <w:i/>
        </w:rPr>
        <w:t xml:space="preserve">. </w:t>
      </w:r>
    </w:p>
    <w:bookmarkEnd w:id="86"/>
    <w:bookmarkEnd w:id="87"/>
    <w:p w:rsidR="0043568A" w:rsidRDefault="0043568A" w:rsidP="002457BC">
      <w:pPr>
        <w:tabs>
          <w:tab w:val="left" w:pos="709"/>
        </w:tabs>
        <w:jc w:val="center"/>
        <w:rPr>
          <w:rFonts w:ascii="Times New Roman" w:hAnsi="Times New Roman"/>
          <w:b/>
        </w:rPr>
      </w:pPr>
    </w:p>
    <w:p w:rsidR="0043568A" w:rsidRDefault="00141D87" w:rsidP="002457BC">
      <w:pPr>
        <w:tabs>
          <w:tab w:val="left" w:pos="709"/>
        </w:tabs>
        <w:jc w:val="center"/>
        <w:rPr>
          <w:rFonts w:ascii="Times New Roman" w:hAnsi="Times New Roman"/>
          <w:b/>
        </w:rPr>
      </w:pPr>
      <w:r>
        <w:rPr>
          <w:rFonts w:ascii="Times New Roman" w:hAnsi="Times New Roman"/>
          <w:b/>
          <w:noProof/>
        </w:rPr>
        <w:lastRenderedPageBreak/>
        <w:drawing>
          <wp:inline distT="0" distB="0" distL="0" distR="0">
            <wp:extent cx="4667250" cy="3686810"/>
            <wp:effectExtent l="19050" t="0" r="0" b="0"/>
            <wp:docPr id="54" name="圖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9" cstate="print"/>
                    <a:srcRect/>
                    <a:stretch>
                      <a:fillRect/>
                    </a:stretch>
                  </pic:blipFill>
                  <pic:spPr bwMode="auto">
                    <a:xfrm>
                      <a:off x="0" y="0"/>
                      <a:ext cx="4667250" cy="3686810"/>
                    </a:xfrm>
                    <a:prstGeom prst="rect">
                      <a:avLst/>
                    </a:prstGeom>
                    <a:noFill/>
                    <a:ln w="9525">
                      <a:noFill/>
                      <a:miter lim="800000"/>
                      <a:headEnd/>
                      <a:tailEnd/>
                    </a:ln>
                  </pic:spPr>
                </pic:pic>
              </a:graphicData>
            </a:graphic>
          </wp:inline>
        </w:drawing>
      </w:r>
    </w:p>
    <w:p w:rsidR="007B56CF" w:rsidRDefault="007B56CF" w:rsidP="002457BC">
      <w:pPr>
        <w:tabs>
          <w:tab w:val="left" w:pos="709"/>
        </w:tabs>
        <w:jc w:val="center"/>
        <w:rPr>
          <w:rFonts w:ascii="Times New Roman" w:hAnsi="Times New Roman"/>
          <w:b/>
        </w:rPr>
      </w:pPr>
    </w:p>
    <w:p w:rsidR="0043568A" w:rsidRPr="0001174A" w:rsidRDefault="0043568A" w:rsidP="002457BC">
      <w:pPr>
        <w:tabs>
          <w:tab w:val="left" w:pos="709"/>
        </w:tabs>
        <w:jc w:val="center"/>
        <w:rPr>
          <w:rFonts w:ascii="Times New Roman" w:eastAsia="新細明體" w:hAnsi="Times New Roman"/>
          <w:b/>
        </w:rPr>
      </w:pPr>
      <w:r>
        <w:rPr>
          <w:rFonts w:ascii="Times New Roman" w:hAnsi="Times New Roman"/>
          <w:b/>
        </w:rPr>
        <w:t xml:space="preserve">Figure </w:t>
      </w:r>
      <w:r>
        <w:rPr>
          <w:rFonts w:ascii="Times New Roman" w:hAnsi="Times New Roman" w:hint="eastAsia"/>
          <w:b/>
        </w:rPr>
        <w:t>3</w:t>
      </w:r>
      <w:r>
        <w:rPr>
          <w:rFonts w:ascii="Times New Roman" w:hAnsi="Times New Roman"/>
          <w:b/>
        </w:rPr>
        <w:t xml:space="preserve">. Throughput comparison of different interference average behavior under </w:t>
      </w:r>
      <w:r>
        <w:rPr>
          <w:rFonts w:ascii="Times New Roman" w:hAnsi="Times New Roman" w:hint="eastAsia"/>
          <w:b/>
        </w:rPr>
        <w:t>partial</w:t>
      </w:r>
      <w:r>
        <w:rPr>
          <w:rFonts w:ascii="Times New Roman" w:hAnsi="Times New Roman"/>
          <w:b/>
        </w:rPr>
        <w:t>-loaded interference scenario</w:t>
      </w:r>
      <w:r w:rsidR="0001174A">
        <w:rPr>
          <w:rFonts w:ascii="Times New Roman" w:eastAsia="新細明體" w:hAnsi="Times New Roman" w:hint="eastAsia"/>
          <w:b/>
        </w:rPr>
        <w:t xml:space="preserve"> </w:t>
      </w:r>
    </w:p>
    <w:p w:rsidR="0043568A" w:rsidRDefault="0043568A" w:rsidP="002457BC">
      <w:pPr>
        <w:tabs>
          <w:tab w:val="left" w:pos="709"/>
        </w:tabs>
        <w:jc w:val="center"/>
        <w:rPr>
          <w:rFonts w:ascii="Times New Roman" w:hAnsi="Times New Roman"/>
          <w:b/>
        </w:rPr>
      </w:pPr>
    </w:p>
    <w:p w:rsidR="00D715B5" w:rsidRPr="0001174A" w:rsidRDefault="00D715B5" w:rsidP="00D715B5">
      <w:pPr>
        <w:tabs>
          <w:tab w:val="left" w:pos="709"/>
        </w:tabs>
        <w:jc w:val="center"/>
        <w:rPr>
          <w:rFonts w:ascii="Times New Roman" w:eastAsia="新細明體" w:hAnsi="Times New Roman"/>
          <w:b/>
        </w:rPr>
      </w:pPr>
      <w:r>
        <w:rPr>
          <w:rFonts w:ascii="Times New Roman" w:hAnsi="Times New Roman"/>
          <w:b/>
        </w:rPr>
        <w:t>Table II</w:t>
      </w:r>
      <w:r>
        <w:rPr>
          <w:rFonts w:ascii="Times New Roman" w:hAnsi="Times New Roman" w:hint="eastAsia"/>
          <w:b/>
        </w:rPr>
        <w:t>I</w:t>
      </w:r>
      <w:r w:rsidR="0001174A">
        <w:rPr>
          <w:rFonts w:ascii="Times New Roman" w:eastAsia="新細明體" w:hAnsi="Times New Roman" w:hint="eastAsia"/>
          <w:b/>
        </w:rPr>
        <w:t xml:space="preserve"> </w:t>
      </w:r>
    </w:p>
    <w:p w:rsidR="00D715B5" w:rsidRPr="0001174A" w:rsidRDefault="00D715B5" w:rsidP="00D715B5">
      <w:pPr>
        <w:tabs>
          <w:tab w:val="left" w:pos="709"/>
        </w:tabs>
        <w:jc w:val="center"/>
        <w:rPr>
          <w:rFonts w:ascii="Times New Roman" w:eastAsia="新細明體" w:hAnsi="Times New Roman"/>
          <w:b/>
        </w:rPr>
      </w:pPr>
      <w:r>
        <w:rPr>
          <w:rFonts w:ascii="Times New Roman" w:hAnsi="Times New Roman"/>
          <w:b/>
        </w:rPr>
        <w:t xml:space="preserve">Reported CQI distribution and the resulted throughput under </w:t>
      </w:r>
      <w:r>
        <w:rPr>
          <w:rFonts w:ascii="Times New Roman" w:hAnsi="Times New Roman" w:hint="eastAsia"/>
          <w:b/>
        </w:rPr>
        <w:t>partial</w:t>
      </w:r>
      <w:r>
        <w:rPr>
          <w:rFonts w:ascii="Times New Roman" w:hAnsi="Times New Roman"/>
          <w:b/>
        </w:rPr>
        <w:t>-loaded interference scenario</w:t>
      </w:r>
      <w:r w:rsidR="0001174A">
        <w:rPr>
          <w:rFonts w:ascii="Times New Roman" w:eastAsia="新細明體" w:hAnsi="Times New Roman" w:hint="eastAsia"/>
          <w:b/>
        </w:rPr>
        <w:t xml:space="preserve"> </w:t>
      </w:r>
    </w:p>
    <w:p w:rsidR="0043568A" w:rsidRPr="00D715B5" w:rsidRDefault="0043568A" w:rsidP="002457BC">
      <w:pPr>
        <w:tabs>
          <w:tab w:val="left" w:pos="709"/>
        </w:tabs>
        <w:jc w:val="center"/>
        <w:rPr>
          <w:rFonts w:ascii="Times New Roman" w:hAnsi="Times New Roman"/>
          <w:b/>
        </w:rPr>
      </w:pP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794"/>
        <w:gridCol w:w="737"/>
        <w:gridCol w:w="737"/>
        <w:gridCol w:w="737"/>
        <w:gridCol w:w="737"/>
        <w:gridCol w:w="737"/>
        <w:gridCol w:w="680"/>
        <w:gridCol w:w="737"/>
        <w:gridCol w:w="737"/>
        <w:gridCol w:w="737"/>
        <w:gridCol w:w="1134"/>
        <w:gridCol w:w="708"/>
      </w:tblGrid>
      <w:tr w:rsidR="0016345A" w:rsidRPr="00F01649" w:rsidTr="00EA5EEE">
        <w:trPr>
          <w:jc w:val="center"/>
        </w:trPr>
        <w:tc>
          <w:tcPr>
            <w:tcW w:w="680" w:type="dxa"/>
            <w:shd w:val="clear" w:color="auto" w:fill="FDE9D9" w:themeFill="accent6" w:themeFillTint="33"/>
            <w:vAlign w:val="center"/>
          </w:tcPr>
          <w:bookmarkStart w:id="88" w:name="OLE_LINK49"/>
          <w:bookmarkStart w:id="89" w:name="OLE_LINK50"/>
          <w:bookmarkStart w:id="90" w:name="OLE_LINK65"/>
          <w:bookmarkStart w:id="91" w:name="OLE_LINK66"/>
          <w:p w:rsidR="0016345A" w:rsidRDefault="0016345A">
            <w:pPr>
              <w:tabs>
                <w:tab w:val="left" w:pos="709"/>
              </w:tabs>
              <w:jc w:val="center"/>
              <w:rPr>
                <w:rFonts w:ascii="Times New Roman" w:hAnsi="Times New Roman"/>
                <w:sz w:val="20"/>
                <w:szCs w:val="20"/>
              </w:rPr>
            </w:pPr>
            <w:r w:rsidRPr="00404A0B">
              <w:rPr>
                <w:rFonts w:eastAsia="新細明體"/>
                <w:position w:val="-6"/>
                <w:lang w:val="en-GB"/>
              </w:rPr>
              <w:object w:dxaOrig="240" w:dyaOrig="220">
                <v:shape id="_x0000_i1035" type="#_x0000_t75" style="width:12.1pt;height:10.35pt" o:ole="">
                  <v:imagedata r:id="rId23" o:title=""/>
                </v:shape>
                <o:OLEObject Type="Embed" ProgID="Equation.3" ShapeID="_x0000_i1035" DrawAspect="Content" ObjectID="_1429961431" r:id="rId30"/>
              </w:object>
            </w:r>
            <w:bookmarkEnd w:id="88"/>
            <w:bookmarkEnd w:id="89"/>
          </w:p>
        </w:tc>
        <w:tc>
          <w:tcPr>
            <w:tcW w:w="794" w:type="dxa"/>
            <w:shd w:val="clear" w:color="auto" w:fill="CCFFFF"/>
            <w:vAlign w:val="center"/>
          </w:tcPr>
          <w:p w:rsidR="0016345A" w:rsidRPr="00F01649" w:rsidRDefault="0016345A" w:rsidP="00A82F5C">
            <w:pPr>
              <w:tabs>
                <w:tab w:val="left" w:pos="709"/>
              </w:tabs>
              <w:jc w:val="center"/>
              <w:rPr>
                <w:rFonts w:ascii="Times New Roman" w:hAnsi="Times New Roman"/>
                <w:sz w:val="20"/>
                <w:szCs w:val="20"/>
              </w:rPr>
            </w:pPr>
            <w:r w:rsidRPr="00F01649">
              <w:rPr>
                <w:rFonts w:ascii="Times New Roman" w:hAnsi="Times New Roman" w:hint="eastAsia"/>
                <w:sz w:val="20"/>
                <w:szCs w:val="20"/>
              </w:rPr>
              <w:t>CQI</w:t>
            </w:r>
          </w:p>
        </w:tc>
        <w:tc>
          <w:tcPr>
            <w:tcW w:w="737" w:type="dxa"/>
            <w:shd w:val="clear" w:color="auto" w:fill="CCFFFF"/>
            <w:vAlign w:val="center"/>
          </w:tcPr>
          <w:p w:rsidR="0016345A" w:rsidRPr="00F01649" w:rsidRDefault="0016345A" w:rsidP="00A82F5C">
            <w:pPr>
              <w:tabs>
                <w:tab w:val="left" w:pos="709"/>
              </w:tabs>
              <w:jc w:val="center"/>
              <w:rPr>
                <w:rFonts w:ascii="Times New Roman" w:hAnsi="Times New Roman"/>
                <w:sz w:val="20"/>
                <w:szCs w:val="20"/>
              </w:rPr>
            </w:pPr>
            <w:r w:rsidRPr="00F01649">
              <w:rPr>
                <w:rFonts w:ascii="Times New Roman" w:hAnsi="Times New Roman" w:hint="eastAsia"/>
                <w:sz w:val="20"/>
                <w:szCs w:val="20"/>
              </w:rPr>
              <w:t>4</w:t>
            </w:r>
          </w:p>
        </w:tc>
        <w:tc>
          <w:tcPr>
            <w:tcW w:w="737" w:type="dxa"/>
            <w:shd w:val="clear" w:color="auto" w:fill="CCFFFF"/>
            <w:vAlign w:val="center"/>
          </w:tcPr>
          <w:p w:rsidR="0016345A" w:rsidRPr="00F01649" w:rsidRDefault="0016345A" w:rsidP="00A82F5C">
            <w:pPr>
              <w:tabs>
                <w:tab w:val="left" w:pos="709"/>
              </w:tabs>
              <w:jc w:val="center"/>
              <w:rPr>
                <w:rFonts w:ascii="Times New Roman" w:hAnsi="Times New Roman"/>
                <w:sz w:val="20"/>
                <w:szCs w:val="20"/>
              </w:rPr>
            </w:pPr>
            <w:r w:rsidRPr="00F01649">
              <w:rPr>
                <w:rFonts w:ascii="Times New Roman" w:hAnsi="Times New Roman" w:hint="eastAsia"/>
                <w:sz w:val="20"/>
                <w:szCs w:val="20"/>
              </w:rPr>
              <w:t>5</w:t>
            </w:r>
          </w:p>
        </w:tc>
        <w:tc>
          <w:tcPr>
            <w:tcW w:w="737" w:type="dxa"/>
            <w:shd w:val="clear" w:color="auto" w:fill="CCFFFF"/>
            <w:vAlign w:val="center"/>
          </w:tcPr>
          <w:p w:rsidR="0016345A" w:rsidRPr="00F01649" w:rsidRDefault="0016345A" w:rsidP="00A82F5C">
            <w:pPr>
              <w:tabs>
                <w:tab w:val="left" w:pos="709"/>
              </w:tabs>
              <w:jc w:val="center"/>
              <w:rPr>
                <w:rFonts w:ascii="Times New Roman" w:hAnsi="Times New Roman"/>
                <w:sz w:val="20"/>
                <w:szCs w:val="20"/>
              </w:rPr>
            </w:pPr>
            <w:r w:rsidRPr="00F01649">
              <w:rPr>
                <w:rFonts w:ascii="Times New Roman" w:hAnsi="Times New Roman" w:hint="eastAsia"/>
                <w:sz w:val="20"/>
                <w:szCs w:val="20"/>
              </w:rPr>
              <w:t>6</w:t>
            </w:r>
          </w:p>
        </w:tc>
        <w:tc>
          <w:tcPr>
            <w:tcW w:w="737" w:type="dxa"/>
            <w:shd w:val="clear" w:color="auto" w:fill="CCFFFF"/>
            <w:vAlign w:val="center"/>
          </w:tcPr>
          <w:p w:rsidR="0016345A" w:rsidRPr="00F01649" w:rsidRDefault="0016345A" w:rsidP="00A82F5C">
            <w:pPr>
              <w:tabs>
                <w:tab w:val="left" w:pos="709"/>
              </w:tabs>
              <w:jc w:val="center"/>
              <w:rPr>
                <w:rFonts w:ascii="Times New Roman" w:hAnsi="Times New Roman"/>
                <w:sz w:val="20"/>
                <w:szCs w:val="20"/>
              </w:rPr>
            </w:pPr>
            <w:r w:rsidRPr="00F01649">
              <w:rPr>
                <w:rFonts w:ascii="Times New Roman" w:hAnsi="Times New Roman" w:hint="eastAsia"/>
                <w:sz w:val="20"/>
                <w:szCs w:val="20"/>
              </w:rPr>
              <w:t>7</w:t>
            </w:r>
          </w:p>
        </w:tc>
        <w:tc>
          <w:tcPr>
            <w:tcW w:w="737" w:type="dxa"/>
            <w:shd w:val="clear" w:color="auto" w:fill="CCFFFF"/>
            <w:vAlign w:val="center"/>
          </w:tcPr>
          <w:p w:rsidR="0016345A" w:rsidRPr="00F01649" w:rsidRDefault="0016345A" w:rsidP="00A82F5C">
            <w:pPr>
              <w:tabs>
                <w:tab w:val="left" w:pos="709"/>
              </w:tabs>
              <w:jc w:val="center"/>
              <w:rPr>
                <w:rFonts w:ascii="Times New Roman" w:hAnsi="Times New Roman"/>
                <w:sz w:val="20"/>
                <w:szCs w:val="20"/>
              </w:rPr>
            </w:pPr>
            <w:r w:rsidRPr="00F01649">
              <w:rPr>
                <w:rFonts w:ascii="Times New Roman" w:hAnsi="Times New Roman" w:hint="eastAsia"/>
                <w:sz w:val="20"/>
                <w:szCs w:val="20"/>
              </w:rPr>
              <w:t>8</w:t>
            </w:r>
          </w:p>
        </w:tc>
        <w:tc>
          <w:tcPr>
            <w:tcW w:w="680" w:type="dxa"/>
            <w:shd w:val="clear" w:color="auto" w:fill="CCFFFF"/>
            <w:vAlign w:val="center"/>
          </w:tcPr>
          <w:p w:rsidR="0016345A" w:rsidRPr="00F01649" w:rsidRDefault="0016345A" w:rsidP="00A82F5C">
            <w:pPr>
              <w:tabs>
                <w:tab w:val="left" w:pos="709"/>
              </w:tabs>
              <w:jc w:val="center"/>
              <w:rPr>
                <w:rFonts w:ascii="Times New Roman" w:hAnsi="Times New Roman"/>
                <w:sz w:val="20"/>
                <w:szCs w:val="20"/>
              </w:rPr>
            </w:pPr>
            <w:r w:rsidRPr="00F01649">
              <w:rPr>
                <w:rFonts w:ascii="Times New Roman" w:hAnsi="Times New Roman" w:hint="eastAsia"/>
                <w:sz w:val="20"/>
                <w:szCs w:val="20"/>
              </w:rPr>
              <w:t>9</w:t>
            </w:r>
          </w:p>
        </w:tc>
        <w:tc>
          <w:tcPr>
            <w:tcW w:w="737" w:type="dxa"/>
            <w:shd w:val="clear" w:color="auto" w:fill="CCFFFF"/>
            <w:vAlign w:val="center"/>
          </w:tcPr>
          <w:p w:rsidR="0016345A" w:rsidRPr="00F01649" w:rsidRDefault="0016345A" w:rsidP="00A82F5C">
            <w:pPr>
              <w:tabs>
                <w:tab w:val="left" w:pos="709"/>
              </w:tabs>
              <w:jc w:val="center"/>
              <w:rPr>
                <w:rFonts w:ascii="Times New Roman" w:hAnsi="Times New Roman"/>
                <w:sz w:val="20"/>
                <w:szCs w:val="20"/>
              </w:rPr>
            </w:pPr>
            <w:r w:rsidRPr="00F01649">
              <w:rPr>
                <w:rFonts w:ascii="Times New Roman" w:hAnsi="Times New Roman" w:hint="eastAsia"/>
                <w:sz w:val="20"/>
                <w:szCs w:val="20"/>
              </w:rPr>
              <w:t>10</w:t>
            </w:r>
          </w:p>
        </w:tc>
        <w:tc>
          <w:tcPr>
            <w:tcW w:w="737" w:type="dxa"/>
            <w:shd w:val="clear" w:color="auto" w:fill="CCFFFF"/>
            <w:vAlign w:val="center"/>
          </w:tcPr>
          <w:p w:rsidR="0016345A" w:rsidRPr="00F01649" w:rsidRDefault="0016345A" w:rsidP="00A82F5C">
            <w:pPr>
              <w:tabs>
                <w:tab w:val="left" w:pos="709"/>
              </w:tabs>
              <w:jc w:val="center"/>
              <w:rPr>
                <w:rFonts w:ascii="Times New Roman" w:hAnsi="Times New Roman"/>
                <w:sz w:val="20"/>
                <w:szCs w:val="20"/>
              </w:rPr>
            </w:pPr>
            <w:r w:rsidRPr="00F01649">
              <w:rPr>
                <w:rFonts w:ascii="Times New Roman" w:hAnsi="Times New Roman" w:hint="eastAsia"/>
                <w:sz w:val="20"/>
                <w:szCs w:val="20"/>
              </w:rPr>
              <w:t>11</w:t>
            </w:r>
          </w:p>
        </w:tc>
        <w:tc>
          <w:tcPr>
            <w:tcW w:w="737" w:type="dxa"/>
            <w:shd w:val="clear" w:color="auto" w:fill="CCFFFF"/>
            <w:vAlign w:val="center"/>
          </w:tcPr>
          <w:p w:rsidR="0016345A" w:rsidRPr="00F01649" w:rsidRDefault="0016345A" w:rsidP="00A82F5C">
            <w:pPr>
              <w:tabs>
                <w:tab w:val="left" w:pos="709"/>
              </w:tabs>
              <w:jc w:val="center"/>
              <w:rPr>
                <w:rFonts w:ascii="Times New Roman" w:hAnsi="Times New Roman"/>
                <w:sz w:val="20"/>
                <w:szCs w:val="20"/>
              </w:rPr>
            </w:pPr>
            <w:r w:rsidRPr="00F01649">
              <w:rPr>
                <w:rFonts w:ascii="Times New Roman" w:hAnsi="Times New Roman" w:hint="eastAsia"/>
                <w:sz w:val="20"/>
                <w:szCs w:val="20"/>
              </w:rPr>
              <w:t>12</w:t>
            </w:r>
          </w:p>
        </w:tc>
        <w:tc>
          <w:tcPr>
            <w:tcW w:w="1134" w:type="dxa"/>
            <w:shd w:val="clear" w:color="auto" w:fill="CCFFFF"/>
            <w:vAlign w:val="center"/>
          </w:tcPr>
          <w:p w:rsidR="0016345A" w:rsidRPr="00F01649" w:rsidRDefault="0016345A" w:rsidP="00A82F5C">
            <w:pPr>
              <w:tabs>
                <w:tab w:val="left" w:pos="709"/>
              </w:tabs>
              <w:jc w:val="center"/>
              <w:rPr>
                <w:rFonts w:ascii="Times New Roman" w:hAnsi="Times New Roman"/>
                <w:sz w:val="20"/>
                <w:szCs w:val="20"/>
              </w:rPr>
            </w:pPr>
            <w:r w:rsidRPr="00F01649">
              <w:rPr>
                <w:rFonts w:ascii="Times New Roman" w:hAnsi="Times New Roman"/>
                <w:sz w:val="20"/>
                <w:szCs w:val="20"/>
                <w:lang w:val="en-GB"/>
              </w:rPr>
              <w:t>throughput</w:t>
            </w:r>
          </w:p>
          <w:p w:rsidR="0016345A" w:rsidRPr="00F01649" w:rsidRDefault="0016345A" w:rsidP="00A82F5C">
            <w:pPr>
              <w:tabs>
                <w:tab w:val="left" w:pos="709"/>
              </w:tabs>
              <w:jc w:val="center"/>
              <w:rPr>
                <w:rFonts w:ascii="Times New Roman" w:hAnsi="Times New Roman"/>
                <w:sz w:val="20"/>
                <w:szCs w:val="20"/>
              </w:rPr>
            </w:pPr>
            <w:r w:rsidRPr="00F01649">
              <w:rPr>
                <w:rFonts w:ascii="Times New Roman" w:hAnsi="Times New Roman" w:hint="eastAsia"/>
                <w:sz w:val="20"/>
                <w:szCs w:val="20"/>
              </w:rPr>
              <w:t>(Mbps)</w:t>
            </w:r>
          </w:p>
        </w:tc>
        <w:tc>
          <w:tcPr>
            <w:tcW w:w="708" w:type="dxa"/>
            <w:shd w:val="clear" w:color="auto" w:fill="CCFFFF"/>
            <w:vAlign w:val="center"/>
          </w:tcPr>
          <w:p w:rsidR="0016345A" w:rsidRPr="00F01649" w:rsidRDefault="0016345A" w:rsidP="00A82F5C">
            <w:pPr>
              <w:tabs>
                <w:tab w:val="left" w:pos="709"/>
              </w:tabs>
              <w:jc w:val="center"/>
              <w:rPr>
                <w:rFonts w:ascii="Times New Roman" w:hAnsi="Times New Roman"/>
                <w:sz w:val="20"/>
                <w:szCs w:val="20"/>
              </w:rPr>
            </w:pPr>
            <w:r w:rsidRPr="00F01649">
              <w:rPr>
                <w:rFonts w:ascii="Times New Roman" w:hAnsi="Times New Roman"/>
                <w:sz w:val="20"/>
                <w:szCs w:val="20"/>
              </w:rPr>
              <w:t>loss</w:t>
            </w:r>
          </w:p>
        </w:tc>
      </w:tr>
      <w:tr w:rsidR="0016345A" w:rsidRPr="00F01649" w:rsidTr="00EA5EEE">
        <w:trPr>
          <w:jc w:val="center"/>
        </w:trPr>
        <w:tc>
          <w:tcPr>
            <w:tcW w:w="680" w:type="dxa"/>
            <w:vMerge w:val="restart"/>
            <w:shd w:val="clear" w:color="auto" w:fill="FDE9D9" w:themeFill="accent6" w:themeFillTint="33"/>
            <w:vAlign w:val="center"/>
          </w:tcPr>
          <w:p w:rsidR="0016345A" w:rsidRDefault="0016345A">
            <w:pPr>
              <w:tabs>
                <w:tab w:val="left" w:pos="709"/>
              </w:tabs>
              <w:jc w:val="center"/>
              <w:rPr>
                <w:rFonts w:ascii="Times New Roman" w:eastAsia="新細明體" w:hAnsi="Times New Roman"/>
                <w:sz w:val="20"/>
                <w:szCs w:val="20"/>
              </w:rPr>
            </w:pPr>
            <w:bookmarkStart w:id="92" w:name="OLE_LINK72"/>
            <w:bookmarkStart w:id="93" w:name="OLE_LINK73"/>
            <w:r>
              <w:rPr>
                <w:rFonts w:ascii="Times New Roman" w:eastAsia="新細明體" w:hAnsi="Times New Roman"/>
                <w:sz w:val="20"/>
                <w:szCs w:val="20"/>
              </w:rPr>
              <w:t>1</w:t>
            </w:r>
          </w:p>
        </w:tc>
        <w:tc>
          <w:tcPr>
            <w:tcW w:w="794" w:type="dxa"/>
            <w:shd w:val="clear" w:color="auto" w:fill="FFFFCC"/>
            <w:vAlign w:val="center"/>
          </w:tcPr>
          <w:p w:rsidR="0016345A" w:rsidRPr="00F01649" w:rsidRDefault="0016345A" w:rsidP="00A82F5C">
            <w:pPr>
              <w:tabs>
                <w:tab w:val="left" w:pos="709"/>
              </w:tabs>
              <w:jc w:val="center"/>
              <w:rPr>
                <w:rFonts w:ascii="Times New Roman" w:hAnsi="Times New Roman"/>
                <w:sz w:val="20"/>
                <w:szCs w:val="20"/>
              </w:rPr>
            </w:pPr>
            <w:r w:rsidRPr="00F01649">
              <w:rPr>
                <w:rFonts w:ascii="Times New Roman" w:hAnsi="Times New Roman"/>
                <w:sz w:val="20"/>
                <w:szCs w:val="20"/>
                <w:lang w:val="en-GB" w:eastAsia="en-US"/>
              </w:rPr>
              <w:t>Report</w:t>
            </w:r>
          </w:p>
        </w:tc>
        <w:tc>
          <w:tcPr>
            <w:tcW w:w="737" w:type="dxa"/>
            <w:shd w:val="clear" w:color="auto" w:fill="FFFFCC"/>
            <w:vAlign w:val="center"/>
          </w:tcPr>
          <w:p w:rsidR="0016345A" w:rsidRPr="00E01BAC"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6.3%</w:t>
            </w:r>
          </w:p>
        </w:tc>
        <w:tc>
          <w:tcPr>
            <w:tcW w:w="737" w:type="dxa"/>
            <w:shd w:val="clear" w:color="auto" w:fill="FFFFCC"/>
            <w:vAlign w:val="center"/>
          </w:tcPr>
          <w:p w:rsidR="0016345A" w:rsidRPr="00E01BAC"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30.4%</w:t>
            </w:r>
          </w:p>
        </w:tc>
        <w:tc>
          <w:tcPr>
            <w:tcW w:w="737" w:type="dxa"/>
            <w:shd w:val="clear" w:color="auto" w:fill="FFFFCC"/>
            <w:vAlign w:val="center"/>
          </w:tcPr>
          <w:p w:rsidR="0016345A" w:rsidRPr="00E01BAC"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8.74%</w:t>
            </w:r>
          </w:p>
        </w:tc>
        <w:tc>
          <w:tcPr>
            <w:tcW w:w="737" w:type="dxa"/>
            <w:shd w:val="clear" w:color="auto" w:fill="FFFFCC"/>
            <w:vAlign w:val="center"/>
          </w:tcPr>
          <w:p w:rsidR="0016345A" w:rsidRPr="00E01BAC"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4.5%</w:t>
            </w:r>
          </w:p>
        </w:tc>
        <w:tc>
          <w:tcPr>
            <w:tcW w:w="737" w:type="dxa"/>
            <w:shd w:val="clear" w:color="auto" w:fill="FFFFCC"/>
            <w:vAlign w:val="center"/>
          </w:tcPr>
          <w:p w:rsidR="0016345A" w:rsidRPr="00E01BAC"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0.2%</w:t>
            </w:r>
          </w:p>
        </w:tc>
        <w:tc>
          <w:tcPr>
            <w:tcW w:w="680" w:type="dxa"/>
            <w:shd w:val="clear" w:color="auto" w:fill="FFFFCC"/>
            <w:vAlign w:val="center"/>
          </w:tcPr>
          <w:p w:rsidR="0016345A" w:rsidRPr="00E01BAC"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5.3%</w:t>
            </w:r>
          </w:p>
        </w:tc>
        <w:tc>
          <w:tcPr>
            <w:tcW w:w="737" w:type="dxa"/>
            <w:shd w:val="clear" w:color="auto" w:fill="FFFFCC"/>
            <w:vAlign w:val="center"/>
          </w:tcPr>
          <w:p w:rsidR="0016345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29.4%</w:t>
            </w:r>
          </w:p>
        </w:tc>
        <w:tc>
          <w:tcPr>
            <w:tcW w:w="737" w:type="dxa"/>
            <w:shd w:val="clear" w:color="auto" w:fill="FFFFCC"/>
            <w:vAlign w:val="center"/>
          </w:tcPr>
          <w:p w:rsidR="0016345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14.9%</w:t>
            </w:r>
          </w:p>
        </w:tc>
        <w:tc>
          <w:tcPr>
            <w:tcW w:w="737" w:type="dxa"/>
            <w:shd w:val="clear" w:color="auto" w:fill="FFFFCC"/>
            <w:vAlign w:val="center"/>
          </w:tcPr>
          <w:p w:rsidR="0016345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0.25%</w:t>
            </w:r>
          </w:p>
        </w:tc>
        <w:tc>
          <w:tcPr>
            <w:tcW w:w="1134" w:type="dxa"/>
            <w:vMerge w:val="restart"/>
            <w:vAlign w:val="center"/>
          </w:tcPr>
          <w:p w:rsidR="0016345A" w:rsidRPr="00ED205B" w:rsidRDefault="00ED205B" w:rsidP="00A82F5C">
            <w:pPr>
              <w:tabs>
                <w:tab w:val="left" w:pos="709"/>
              </w:tabs>
              <w:jc w:val="center"/>
              <w:rPr>
                <w:rFonts w:ascii="Times New Roman" w:eastAsia="新細明體" w:hAnsi="Times New Roman"/>
                <w:sz w:val="20"/>
                <w:szCs w:val="20"/>
              </w:rPr>
            </w:pPr>
            <w:r>
              <w:rPr>
                <w:rFonts w:ascii="Times New Roman" w:eastAsia="新細明體" w:hAnsi="Times New Roman" w:hint="eastAsia"/>
                <w:sz w:val="20"/>
                <w:szCs w:val="20"/>
              </w:rPr>
              <w:t>0.586</w:t>
            </w:r>
          </w:p>
        </w:tc>
        <w:tc>
          <w:tcPr>
            <w:tcW w:w="708" w:type="dxa"/>
            <w:vMerge w:val="restart"/>
            <w:vAlign w:val="center"/>
          </w:tcPr>
          <w:p w:rsidR="0016345A" w:rsidRPr="00F01649" w:rsidRDefault="0016345A" w:rsidP="00ED205B">
            <w:pPr>
              <w:tabs>
                <w:tab w:val="left" w:pos="709"/>
              </w:tabs>
              <w:jc w:val="center"/>
              <w:rPr>
                <w:rFonts w:ascii="Times New Roman" w:hAnsi="Times New Roman"/>
                <w:sz w:val="20"/>
                <w:szCs w:val="20"/>
              </w:rPr>
            </w:pPr>
            <w:r w:rsidRPr="00F01649">
              <w:rPr>
                <w:rFonts w:ascii="Times New Roman" w:hAnsi="Times New Roman" w:hint="eastAsia"/>
                <w:sz w:val="20"/>
                <w:szCs w:val="20"/>
              </w:rPr>
              <w:t>2</w:t>
            </w:r>
            <w:r w:rsidR="00ED205B">
              <w:rPr>
                <w:rFonts w:ascii="Times New Roman" w:eastAsia="新細明體" w:hAnsi="Times New Roman" w:hint="eastAsia"/>
                <w:sz w:val="20"/>
                <w:szCs w:val="20"/>
              </w:rPr>
              <w:t>9</w:t>
            </w:r>
            <w:r w:rsidRPr="00F01649">
              <w:rPr>
                <w:rFonts w:ascii="Times New Roman" w:hAnsi="Times New Roman" w:hint="eastAsia"/>
                <w:sz w:val="20"/>
                <w:szCs w:val="20"/>
              </w:rPr>
              <w:t>%</w:t>
            </w:r>
          </w:p>
        </w:tc>
      </w:tr>
      <w:tr w:rsidR="0016345A" w:rsidRPr="00F01649" w:rsidTr="00EA5EEE">
        <w:trPr>
          <w:jc w:val="center"/>
        </w:trPr>
        <w:tc>
          <w:tcPr>
            <w:tcW w:w="680" w:type="dxa"/>
            <w:vMerge/>
            <w:shd w:val="clear" w:color="auto" w:fill="FDE9D9" w:themeFill="accent6" w:themeFillTint="33"/>
            <w:vAlign w:val="center"/>
          </w:tcPr>
          <w:p w:rsidR="0016345A" w:rsidRPr="00F01649" w:rsidRDefault="0016345A" w:rsidP="00A82F5C">
            <w:pPr>
              <w:tabs>
                <w:tab w:val="left" w:pos="709"/>
              </w:tabs>
              <w:jc w:val="center"/>
              <w:rPr>
                <w:rFonts w:ascii="Times New Roman" w:hAnsi="Times New Roman"/>
                <w:sz w:val="20"/>
                <w:szCs w:val="20"/>
              </w:rPr>
            </w:pPr>
          </w:p>
        </w:tc>
        <w:tc>
          <w:tcPr>
            <w:tcW w:w="794" w:type="dxa"/>
            <w:vAlign w:val="center"/>
          </w:tcPr>
          <w:p w:rsidR="0016345A" w:rsidRPr="00F01649" w:rsidRDefault="0016345A" w:rsidP="00A82F5C">
            <w:pPr>
              <w:tabs>
                <w:tab w:val="left" w:pos="709"/>
              </w:tabs>
              <w:jc w:val="center"/>
              <w:rPr>
                <w:rFonts w:ascii="Times New Roman" w:hAnsi="Times New Roman"/>
                <w:sz w:val="20"/>
                <w:szCs w:val="20"/>
              </w:rPr>
            </w:pPr>
            <w:r w:rsidRPr="00F01649">
              <w:rPr>
                <w:rFonts w:ascii="Times New Roman" w:hAnsi="Times New Roman"/>
                <w:sz w:val="20"/>
                <w:szCs w:val="20"/>
              </w:rPr>
              <w:t>BLER</w:t>
            </w:r>
          </w:p>
        </w:tc>
        <w:tc>
          <w:tcPr>
            <w:tcW w:w="737" w:type="dxa"/>
            <w:vAlign w:val="center"/>
          </w:tcPr>
          <w:p w:rsidR="0016345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0%</w:t>
            </w:r>
          </w:p>
        </w:tc>
        <w:tc>
          <w:tcPr>
            <w:tcW w:w="737" w:type="dxa"/>
            <w:vAlign w:val="center"/>
          </w:tcPr>
          <w:p w:rsidR="0016345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0.12%</w:t>
            </w:r>
          </w:p>
        </w:tc>
        <w:tc>
          <w:tcPr>
            <w:tcW w:w="737" w:type="dxa"/>
            <w:vAlign w:val="center"/>
          </w:tcPr>
          <w:p w:rsidR="0016345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99.4%</w:t>
            </w:r>
          </w:p>
        </w:tc>
        <w:tc>
          <w:tcPr>
            <w:tcW w:w="737" w:type="dxa"/>
            <w:vAlign w:val="center"/>
          </w:tcPr>
          <w:p w:rsidR="0016345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100%</w:t>
            </w:r>
          </w:p>
        </w:tc>
        <w:tc>
          <w:tcPr>
            <w:tcW w:w="737" w:type="dxa"/>
            <w:vAlign w:val="center"/>
          </w:tcPr>
          <w:p w:rsidR="0016345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25%</w:t>
            </w:r>
          </w:p>
        </w:tc>
        <w:tc>
          <w:tcPr>
            <w:tcW w:w="680" w:type="dxa"/>
            <w:vAlign w:val="center"/>
          </w:tcPr>
          <w:p w:rsidR="0016345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0%</w:t>
            </w:r>
          </w:p>
        </w:tc>
        <w:tc>
          <w:tcPr>
            <w:tcW w:w="737" w:type="dxa"/>
            <w:vAlign w:val="center"/>
          </w:tcPr>
          <w:p w:rsidR="0016345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16.7%</w:t>
            </w:r>
          </w:p>
        </w:tc>
        <w:tc>
          <w:tcPr>
            <w:tcW w:w="737" w:type="dxa"/>
            <w:vAlign w:val="center"/>
          </w:tcPr>
          <w:p w:rsidR="0016345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100%</w:t>
            </w:r>
          </w:p>
        </w:tc>
        <w:tc>
          <w:tcPr>
            <w:tcW w:w="737" w:type="dxa"/>
            <w:vAlign w:val="center"/>
          </w:tcPr>
          <w:p w:rsidR="0016345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100%</w:t>
            </w:r>
          </w:p>
        </w:tc>
        <w:tc>
          <w:tcPr>
            <w:tcW w:w="1134" w:type="dxa"/>
            <w:vMerge/>
            <w:vAlign w:val="center"/>
          </w:tcPr>
          <w:p w:rsidR="0016345A" w:rsidRPr="00F01649" w:rsidRDefault="0016345A" w:rsidP="00A82F5C">
            <w:pPr>
              <w:tabs>
                <w:tab w:val="left" w:pos="709"/>
              </w:tabs>
              <w:jc w:val="center"/>
              <w:rPr>
                <w:rFonts w:ascii="Times New Roman" w:hAnsi="Times New Roman"/>
                <w:sz w:val="20"/>
                <w:szCs w:val="20"/>
              </w:rPr>
            </w:pPr>
          </w:p>
        </w:tc>
        <w:tc>
          <w:tcPr>
            <w:tcW w:w="708" w:type="dxa"/>
            <w:vMerge/>
            <w:vAlign w:val="center"/>
          </w:tcPr>
          <w:p w:rsidR="0016345A" w:rsidRPr="00F01649" w:rsidRDefault="0016345A" w:rsidP="00A82F5C">
            <w:pPr>
              <w:tabs>
                <w:tab w:val="left" w:pos="709"/>
              </w:tabs>
              <w:jc w:val="center"/>
              <w:rPr>
                <w:rFonts w:ascii="Times New Roman" w:hAnsi="Times New Roman"/>
                <w:sz w:val="20"/>
                <w:szCs w:val="20"/>
              </w:rPr>
            </w:pPr>
          </w:p>
        </w:tc>
      </w:tr>
      <w:tr w:rsidR="0016345A" w:rsidRPr="00F01649" w:rsidTr="00EA5EEE">
        <w:trPr>
          <w:jc w:val="center"/>
        </w:trPr>
        <w:tc>
          <w:tcPr>
            <w:tcW w:w="680" w:type="dxa"/>
            <w:vMerge w:val="restart"/>
            <w:shd w:val="clear" w:color="auto" w:fill="FDE9D9" w:themeFill="accent6" w:themeFillTint="33"/>
            <w:vAlign w:val="center"/>
          </w:tcPr>
          <w:p w:rsidR="0016345A" w:rsidRDefault="0016345A">
            <w:pPr>
              <w:tabs>
                <w:tab w:val="left" w:pos="709"/>
              </w:tabs>
              <w:jc w:val="center"/>
              <w:rPr>
                <w:rFonts w:ascii="Times New Roman" w:eastAsia="新細明體" w:hAnsi="Times New Roman"/>
                <w:sz w:val="20"/>
                <w:szCs w:val="20"/>
              </w:rPr>
            </w:pPr>
            <w:r>
              <w:rPr>
                <w:rFonts w:ascii="Times New Roman" w:eastAsia="新細明體" w:hAnsi="Times New Roman"/>
                <w:sz w:val="20"/>
                <w:szCs w:val="20"/>
              </w:rPr>
              <w:t>0.5</w:t>
            </w:r>
          </w:p>
        </w:tc>
        <w:tc>
          <w:tcPr>
            <w:tcW w:w="794" w:type="dxa"/>
            <w:shd w:val="clear" w:color="auto" w:fill="FFFFCC"/>
            <w:vAlign w:val="center"/>
          </w:tcPr>
          <w:p w:rsidR="0016345A" w:rsidRPr="00F01649" w:rsidRDefault="0016345A" w:rsidP="00A82F5C">
            <w:pPr>
              <w:tabs>
                <w:tab w:val="left" w:pos="709"/>
              </w:tabs>
              <w:jc w:val="center"/>
              <w:rPr>
                <w:rFonts w:ascii="Times New Roman" w:hAnsi="Times New Roman"/>
                <w:sz w:val="20"/>
                <w:szCs w:val="20"/>
              </w:rPr>
            </w:pPr>
            <w:r w:rsidRPr="00F01649">
              <w:rPr>
                <w:rFonts w:ascii="Times New Roman" w:hAnsi="Times New Roman"/>
                <w:sz w:val="20"/>
                <w:szCs w:val="20"/>
                <w:lang w:val="en-GB" w:eastAsia="en-US"/>
              </w:rPr>
              <w:t>Report</w:t>
            </w:r>
          </w:p>
        </w:tc>
        <w:tc>
          <w:tcPr>
            <w:tcW w:w="737" w:type="dxa"/>
            <w:shd w:val="clear" w:color="auto" w:fill="FFFFCC"/>
            <w:vAlign w:val="center"/>
          </w:tcPr>
          <w:p w:rsidR="0016345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0.1%</w:t>
            </w:r>
          </w:p>
        </w:tc>
        <w:tc>
          <w:tcPr>
            <w:tcW w:w="737" w:type="dxa"/>
            <w:shd w:val="clear" w:color="auto" w:fill="FFFFCC"/>
            <w:vAlign w:val="center"/>
          </w:tcPr>
          <w:p w:rsidR="0016345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16.3%</w:t>
            </w:r>
          </w:p>
        </w:tc>
        <w:tc>
          <w:tcPr>
            <w:tcW w:w="737" w:type="dxa"/>
            <w:shd w:val="clear" w:color="auto" w:fill="FFFFCC"/>
            <w:vAlign w:val="center"/>
          </w:tcPr>
          <w:p w:rsidR="0016345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21.9%</w:t>
            </w:r>
          </w:p>
        </w:tc>
        <w:tc>
          <w:tcPr>
            <w:tcW w:w="737" w:type="dxa"/>
            <w:shd w:val="clear" w:color="auto" w:fill="FFFFCC"/>
            <w:vAlign w:val="center"/>
          </w:tcPr>
          <w:p w:rsidR="0016345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42.7%</w:t>
            </w:r>
          </w:p>
        </w:tc>
        <w:tc>
          <w:tcPr>
            <w:tcW w:w="737" w:type="dxa"/>
            <w:shd w:val="clear" w:color="auto" w:fill="FFFFCC"/>
            <w:vAlign w:val="center"/>
          </w:tcPr>
          <w:p w:rsidR="0016345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18.9%</w:t>
            </w:r>
          </w:p>
        </w:tc>
        <w:tc>
          <w:tcPr>
            <w:tcW w:w="680" w:type="dxa"/>
            <w:shd w:val="clear" w:color="auto" w:fill="FFFFCC"/>
            <w:vAlign w:val="center"/>
          </w:tcPr>
          <w:p w:rsidR="0016345A" w:rsidRPr="00F01649" w:rsidRDefault="0016345A" w:rsidP="00A82F5C">
            <w:pPr>
              <w:tabs>
                <w:tab w:val="left" w:pos="709"/>
              </w:tabs>
              <w:jc w:val="right"/>
              <w:rPr>
                <w:rFonts w:ascii="Times New Roman" w:hAnsi="Times New Roman"/>
                <w:sz w:val="20"/>
                <w:szCs w:val="20"/>
              </w:rPr>
            </w:pPr>
          </w:p>
        </w:tc>
        <w:tc>
          <w:tcPr>
            <w:tcW w:w="737" w:type="dxa"/>
            <w:shd w:val="clear" w:color="auto" w:fill="FFFFCC"/>
            <w:vAlign w:val="center"/>
          </w:tcPr>
          <w:p w:rsidR="0016345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0.05%</w:t>
            </w:r>
          </w:p>
        </w:tc>
        <w:tc>
          <w:tcPr>
            <w:tcW w:w="737" w:type="dxa"/>
            <w:shd w:val="clear" w:color="auto" w:fill="FFFFCC"/>
            <w:vAlign w:val="center"/>
          </w:tcPr>
          <w:p w:rsidR="0016345A" w:rsidRPr="00F01649" w:rsidRDefault="0016345A" w:rsidP="00A82F5C">
            <w:pPr>
              <w:tabs>
                <w:tab w:val="left" w:pos="709"/>
              </w:tabs>
              <w:jc w:val="right"/>
              <w:rPr>
                <w:rFonts w:ascii="Times New Roman" w:hAnsi="Times New Roman"/>
                <w:sz w:val="20"/>
                <w:szCs w:val="20"/>
              </w:rPr>
            </w:pPr>
          </w:p>
        </w:tc>
        <w:tc>
          <w:tcPr>
            <w:tcW w:w="737" w:type="dxa"/>
            <w:shd w:val="clear" w:color="auto" w:fill="FFFFCC"/>
            <w:vAlign w:val="center"/>
          </w:tcPr>
          <w:p w:rsidR="0016345A" w:rsidRPr="00F01649" w:rsidRDefault="0016345A" w:rsidP="00A82F5C">
            <w:pPr>
              <w:tabs>
                <w:tab w:val="left" w:pos="709"/>
              </w:tabs>
              <w:jc w:val="right"/>
              <w:rPr>
                <w:rFonts w:ascii="Times New Roman" w:hAnsi="Times New Roman"/>
                <w:sz w:val="20"/>
                <w:szCs w:val="20"/>
              </w:rPr>
            </w:pPr>
          </w:p>
        </w:tc>
        <w:tc>
          <w:tcPr>
            <w:tcW w:w="1134" w:type="dxa"/>
            <w:vMerge w:val="restart"/>
            <w:vAlign w:val="center"/>
          </w:tcPr>
          <w:p w:rsidR="0016345A" w:rsidRPr="00ED205B" w:rsidRDefault="0016345A" w:rsidP="00A82F5C">
            <w:pPr>
              <w:tabs>
                <w:tab w:val="left" w:pos="709"/>
              </w:tabs>
              <w:jc w:val="center"/>
              <w:rPr>
                <w:rFonts w:ascii="Times New Roman" w:eastAsia="新細明體" w:hAnsi="Times New Roman"/>
                <w:sz w:val="20"/>
                <w:szCs w:val="20"/>
              </w:rPr>
            </w:pPr>
            <w:r w:rsidRPr="00F01649">
              <w:rPr>
                <w:rFonts w:ascii="Times New Roman" w:hAnsi="Times New Roman" w:hint="eastAsia"/>
                <w:sz w:val="20"/>
                <w:szCs w:val="20"/>
              </w:rPr>
              <w:t>0.</w:t>
            </w:r>
            <w:r w:rsidR="00ED205B">
              <w:rPr>
                <w:rFonts w:ascii="Times New Roman" w:eastAsia="新細明體" w:hAnsi="Times New Roman" w:hint="eastAsia"/>
                <w:sz w:val="20"/>
                <w:szCs w:val="20"/>
              </w:rPr>
              <w:t>492</w:t>
            </w:r>
          </w:p>
        </w:tc>
        <w:tc>
          <w:tcPr>
            <w:tcW w:w="708" w:type="dxa"/>
            <w:vMerge w:val="restart"/>
            <w:vAlign w:val="center"/>
          </w:tcPr>
          <w:p w:rsidR="0016345A" w:rsidRPr="00F01649" w:rsidRDefault="00ED205B" w:rsidP="00A82F5C">
            <w:pPr>
              <w:tabs>
                <w:tab w:val="left" w:pos="709"/>
              </w:tabs>
              <w:jc w:val="center"/>
              <w:rPr>
                <w:rFonts w:ascii="Times New Roman" w:hAnsi="Times New Roman"/>
                <w:sz w:val="20"/>
                <w:szCs w:val="20"/>
              </w:rPr>
            </w:pPr>
            <w:r>
              <w:rPr>
                <w:rFonts w:ascii="Times New Roman" w:eastAsia="新細明體" w:hAnsi="Times New Roman" w:hint="eastAsia"/>
                <w:sz w:val="20"/>
                <w:szCs w:val="20"/>
              </w:rPr>
              <w:t>41</w:t>
            </w:r>
            <w:r w:rsidR="0016345A" w:rsidRPr="00F01649">
              <w:rPr>
                <w:rFonts w:ascii="Times New Roman" w:hAnsi="Times New Roman" w:hint="eastAsia"/>
                <w:sz w:val="20"/>
                <w:szCs w:val="20"/>
              </w:rPr>
              <w:t>%</w:t>
            </w:r>
          </w:p>
        </w:tc>
      </w:tr>
      <w:tr w:rsidR="00ED205B" w:rsidRPr="00F01649" w:rsidTr="00EA5EEE">
        <w:trPr>
          <w:jc w:val="center"/>
        </w:trPr>
        <w:tc>
          <w:tcPr>
            <w:tcW w:w="680" w:type="dxa"/>
            <w:vMerge/>
            <w:shd w:val="clear" w:color="auto" w:fill="FDE9D9" w:themeFill="accent6" w:themeFillTint="33"/>
            <w:vAlign w:val="center"/>
          </w:tcPr>
          <w:p w:rsidR="00ED205B" w:rsidRPr="00F01649" w:rsidRDefault="00ED205B" w:rsidP="00A82F5C">
            <w:pPr>
              <w:tabs>
                <w:tab w:val="left" w:pos="709"/>
              </w:tabs>
              <w:jc w:val="center"/>
              <w:rPr>
                <w:rFonts w:ascii="Times New Roman" w:hAnsi="Times New Roman"/>
                <w:sz w:val="20"/>
                <w:szCs w:val="20"/>
              </w:rPr>
            </w:pPr>
            <w:bookmarkStart w:id="94" w:name="OLE_LINK53"/>
            <w:bookmarkStart w:id="95" w:name="OLE_LINK54"/>
          </w:p>
        </w:tc>
        <w:tc>
          <w:tcPr>
            <w:tcW w:w="794" w:type="dxa"/>
            <w:vAlign w:val="center"/>
          </w:tcPr>
          <w:p w:rsidR="00ED205B" w:rsidRPr="00F01649" w:rsidRDefault="00ED205B" w:rsidP="00A82F5C">
            <w:pPr>
              <w:tabs>
                <w:tab w:val="left" w:pos="709"/>
              </w:tabs>
              <w:jc w:val="center"/>
              <w:rPr>
                <w:rFonts w:ascii="Times New Roman" w:hAnsi="Times New Roman"/>
                <w:sz w:val="20"/>
                <w:szCs w:val="20"/>
              </w:rPr>
            </w:pPr>
            <w:r w:rsidRPr="00F01649">
              <w:rPr>
                <w:rFonts w:ascii="Times New Roman" w:hAnsi="Times New Roman"/>
                <w:sz w:val="20"/>
                <w:szCs w:val="20"/>
              </w:rPr>
              <w:t>BLER</w:t>
            </w:r>
          </w:p>
        </w:tc>
        <w:tc>
          <w:tcPr>
            <w:tcW w:w="737" w:type="dxa"/>
            <w:vAlign w:val="center"/>
          </w:tcPr>
          <w:p w:rsidR="00ED205B"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0%</w:t>
            </w:r>
          </w:p>
        </w:tc>
        <w:tc>
          <w:tcPr>
            <w:tcW w:w="737" w:type="dxa"/>
            <w:vAlign w:val="center"/>
          </w:tcPr>
          <w:p w:rsidR="00ED205B"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0.23%</w:t>
            </w:r>
          </w:p>
        </w:tc>
        <w:tc>
          <w:tcPr>
            <w:tcW w:w="737" w:type="dxa"/>
            <w:vAlign w:val="center"/>
          </w:tcPr>
          <w:p w:rsidR="00ED205B" w:rsidRPr="00ED205B" w:rsidRDefault="00ED205B">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95.6%</w:t>
            </w:r>
          </w:p>
        </w:tc>
        <w:tc>
          <w:tcPr>
            <w:tcW w:w="737" w:type="dxa"/>
            <w:vAlign w:val="center"/>
          </w:tcPr>
          <w:p w:rsidR="00ED205B" w:rsidRPr="00ED205B" w:rsidRDefault="00ED205B">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28.8%</w:t>
            </w:r>
          </w:p>
        </w:tc>
        <w:tc>
          <w:tcPr>
            <w:tcW w:w="737" w:type="dxa"/>
            <w:vAlign w:val="center"/>
          </w:tcPr>
          <w:p w:rsidR="00ED205B" w:rsidRPr="00ED205B" w:rsidRDefault="00ED205B">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0.26%</w:t>
            </w:r>
          </w:p>
        </w:tc>
        <w:tc>
          <w:tcPr>
            <w:tcW w:w="680" w:type="dxa"/>
            <w:vAlign w:val="center"/>
          </w:tcPr>
          <w:p w:rsidR="00ED205B" w:rsidRPr="00F01649" w:rsidRDefault="00ED205B" w:rsidP="00A82F5C">
            <w:pPr>
              <w:tabs>
                <w:tab w:val="left" w:pos="709"/>
              </w:tabs>
              <w:jc w:val="right"/>
              <w:rPr>
                <w:rFonts w:ascii="Times New Roman" w:hAnsi="Times New Roman"/>
                <w:sz w:val="20"/>
                <w:szCs w:val="20"/>
              </w:rPr>
            </w:pPr>
          </w:p>
        </w:tc>
        <w:tc>
          <w:tcPr>
            <w:tcW w:w="737" w:type="dxa"/>
            <w:vAlign w:val="center"/>
          </w:tcPr>
          <w:p w:rsidR="00ED205B"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50%</w:t>
            </w:r>
          </w:p>
        </w:tc>
        <w:tc>
          <w:tcPr>
            <w:tcW w:w="737" w:type="dxa"/>
            <w:vAlign w:val="center"/>
          </w:tcPr>
          <w:p w:rsidR="00ED205B" w:rsidRPr="00F01649" w:rsidRDefault="00ED205B" w:rsidP="00A82F5C">
            <w:pPr>
              <w:tabs>
                <w:tab w:val="left" w:pos="709"/>
              </w:tabs>
              <w:jc w:val="right"/>
              <w:rPr>
                <w:rFonts w:ascii="Times New Roman" w:hAnsi="Times New Roman"/>
                <w:sz w:val="20"/>
                <w:szCs w:val="20"/>
              </w:rPr>
            </w:pPr>
          </w:p>
        </w:tc>
        <w:tc>
          <w:tcPr>
            <w:tcW w:w="737" w:type="dxa"/>
            <w:vAlign w:val="center"/>
          </w:tcPr>
          <w:p w:rsidR="00ED205B" w:rsidRPr="00F01649" w:rsidRDefault="00ED205B" w:rsidP="00A82F5C">
            <w:pPr>
              <w:tabs>
                <w:tab w:val="left" w:pos="709"/>
              </w:tabs>
              <w:jc w:val="right"/>
              <w:rPr>
                <w:rFonts w:ascii="Times New Roman" w:hAnsi="Times New Roman"/>
                <w:sz w:val="20"/>
                <w:szCs w:val="20"/>
              </w:rPr>
            </w:pPr>
          </w:p>
        </w:tc>
        <w:tc>
          <w:tcPr>
            <w:tcW w:w="1134" w:type="dxa"/>
            <w:vMerge/>
            <w:vAlign w:val="center"/>
          </w:tcPr>
          <w:p w:rsidR="00ED205B" w:rsidRPr="00F01649" w:rsidRDefault="00ED205B" w:rsidP="00A82F5C">
            <w:pPr>
              <w:tabs>
                <w:tab w:val="left" w:pos="709"/>
              </w:tabs>
              <w:jc w:val="center"/>
              <w:rPr>
                <w:rFonts w:ascii="Times New Roman" w:hAnsi="Times New Roman"/>
                <w:sz w:val="20"/>
                <w:szCs w:val="20"/>
              </w:rPr>
            </w:pPr>
          </w:p>
        </w:tc>
        <w:tc>
          <w:tcPr>
            <w:tcW w:w="708" w:type="dxa"/>
            <w:vMerge/>
            <w:vAlign w:val="center"/>
          </w:tcPr>
          <w:p w:rsidR="00ED205B" w:rsidRPr="00F01649" w:rsidRDefault="00ED205B" w:rsidP="00A82F5C">
            <w:pPr>
              <w:tabs>
                <w:tab w:val="left" w:pos="709"/>
              </w:tabs>
              <w:jc w:val="center"/>
              <w:rPr>
                <w:rFonts w:ascii="Times New Roman" w:hAnsi="Times New Roman"/>
                <w:sz w:val="20"/>
                <w:szCs w:val="20"/>
              </w:rPr>
            </w:pPr>
          </w:p>
        </w:tc>
      </w:tr>
      <w:tr w:rsidR="0016345A" w:rsidRPr="00F01649" w:rsidTr="00EA5EEE">
        <w:trPr>
          <w:jc w:val="center"/>
        </w:trPr>
        <w:tc>
          <w:tcPr>
            <w:tcW w:w="680" w:type="dxa"/>
            <w:vMerge w:val="restart"/>
            <w:shd w:val="clear" w:color="auto" w:fill="FDE9D9" w:themeFill="accent6" w:themeFillTint="33"/>
            <w:vAlign w:val="center"/>
          </w:tcPr>
          <w:p w:rsidR="0016345A" w:rsidRDefault="0016345A">
            <w:pPr>
              <w:tabs>
                <w:tab w:val="left" w:pos="709"/>
              </w:tabs>
              <w:jc w:val="center"/>
              <w:rPr>
                <w:rFonts w:ascii="Times New Roman" w:eastAsia="新細明體" w:hAnsi="Times New Roman"/>
                <w:sz w:val="20"/>
                <w:szCs w:val="20"/>
              </w:rPr>
            </w:pPr>
            <w:bookmarkStart w:id="96" w:name="OLE_LINK15"/>
            <w:bookmarkStart w:id="97" w:name="OLE_LINK16"/>
            <w:bookmarkStart w:id="98" w:name="OLE_LINK17"/>
            <w:bookmarkStart w:id="99" w:name="OLE_LINK18"/>
            <w:bookmarkEnd w:id="94"/>
            <w:bookmarkEnd w:id="95"/>
            <w:r>
              <w:rPr>
                <w:rFonts w:ascii="Times New Roman" w:eastAsia="新細明體" w:hAnsi="Times New Roman"/>
                <w:sz w:val="20"/>
                <w:szCs w:val="20"/>
              </w:rPr>
              <w:t>0.25</w:t>
            </w:r>
          </w:p>
        </w:tc>
        <w:tc>
          <w:tcPr>
            <w:tcW w:w="794" w:type="dxa"/>
            <w:shd w:val="clear" w:color="auto" w:fill="FFFFCC"/>
            <w:vAlign w:val="center"/>
          </w:tcPr>
          <w:p w:rsidR="0016345A" w:rsidRPr="00F01649" w:rsidRDefault="0016345A" w:rsidP="00A82F5C">
            <w:pPr>
              <w:tabs>
                <w:tab w:val="left" w:pos="709"/>
              </w:tabs>
              <w:jc w:val="center"/>
              <w:rPr>
                <w:rFonts w:ascii="Times New Roman" w:hAnsi="Times New Roman"/>
                <w:sz w:val="20"/>
                <w:szCs w:val="20"/>
              </w:rPr>
            </w:pPr>
            <w:r w:rsidRPr="00F01649">
              <w:rPr>
                <w:rFonts w:ascii="Times New Roman" w:hAnsi="Times New Roman"/>
                <w:sz w:val="20"/>
                <w:szCs w:val="20"/>
                <w:lang w:val="en-GB" w:eastAsia="en-US"/>
              </w:rPr>
              <w:t>Report</w:t>
            </w:r>
          </w:p>
        </w:tc>
        <w:tc>
          <w:tcPr>
            <w:tcW w:w="737" w:type="dxa"/>
            <w:shd w:val="clear" w:color="auto" w:fill="FFFFCC"/>
            <w:vAlign w:val="center"/>
          </w:tcPr>
          <w:p w:rsidR="0016345A" w:rsidRPr="00F01649" w:rsidRDefault="0016345A" w:rsidP="00A82F5C">
            <w:pPr>
              <w:tabs>
                <w:tab w:val="left" w:pos="709"/>
              </w:tabs>
              <w:jc w:val="right"/>
              <w:rPr>
                <w:rFonts w:ascii="Times New Roman" w:hAnsi="Times New Roman"/>
                <w:sz w:val="20"/>
                <w:szCs w:val="20"/>
              </w:rPr>
            </w:pPr>
          </w:p>
        </w:tc>
        <w:tc>
          <w:tcPr>
            <w:tcW w:w="737" w:type="dxa"/>
            <w:shd w:val="clear" w:color="auto" w:fill="FFFFCC"/>
            <w:vAlign w:val="center"/>
          </w:tcPr>
          <w:p w:rsidR="0016345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6.25%</w:t>
            </w:r>
          </w:p>
        </w:tc>
        <w:tc>
          <w:tcPr>
            <w:tcW w:w="737" w:type="dxa"/>
            <w:shd w:val="clear" w:color="auto" w:fill="FFFFCC"/>
            <w:vAlign w:val="center"/>
          </w:tcPr>
          <w:p w:rsidR="0016345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27.8%</w:t>
            </w:r>
          </w:p>
        </w:tc>
        <w:tc>
          <w:tcPr>
            <w:tcW w:w="737" w:type="dxa"/>
            <w:shd w:val="clear" w:color="auto" w:fill="FFFFCC"/>
            <w:vAlign w:val="center"/>
          </w:tcPr>
          <w:p w:rsidR="0016345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64%</w:t>
            </w:r>
          </w:p>
        </w:tc>
        <w:tc>
          <w:tcPr>
            <w:tcW w:w="737" w:type="dxa"/>
            <w:shd w:val="clear" w:color="auto" w:fill="FFFFCC"/>
            <w:vAlign w:val="center"/>
          </w:tcPr>
          <w:p w:rsidR="0016345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1.8%</w:t>
            </w:r>
          </w:p>
        </w:tc>
        <w:tc>
          <w:tcPr>
            <w:tcW w:w="680" w:type="dxa"/>
            <w:shd w:val="clear" w:color="auto" w:fill="FFFFCC"/>
            <w:vAlign w:val="center"/>
          </w:tcPr>
          <w:p w:rsidR="0016345A" w:rsidRPr="00F01649" w:rsidRDefault="0016345A" w:rsidP="00A82F5C">
            <w:pPr>
              <w:tabs>
                <w:tab w:val="left" w:pos="709"/>
              </w:tabs>
              <w:jc w:val="right"/>
              <w:rPr>
                <w:rFonts w:ascii="Times New Roman" w:hAnsi="Times New Roman"/>
                <w:sz w:val="20"/>
                <w:szCs w:val="20"/>
              </w:rPr>
            </w:pPr>
          </w:p>
        </w:tc>
        <w:tc>
          <w:tcPr>
            <w:tcW w:w="737" w:type="dxa"/>
            <w:shd w:val="clear" w:color="auto" w:fill="FFFFCC"/>
            <w:vAlign w:val="center"/>
          </w:tcPr>
          <w:p w:rsidR="0016345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0.05%</w:t>
            </w:r>
          </w:p>
        </w:tc>
        <w:tc>
          <w:tcPr>
            <w:tcW w:w="737" w:type="dxa"/>
            <w:shd w:val="clear" w:color="auto" w:fill="FFFFCC"/>
            <w:vAlign w:val="center"/>
          </w:tcPr>
          <w:p w:rsidR="0016345A" w:rsidRPr="00F01649" w:rsidRDefault="0016345A" w:rsidP="00A82F5C">
            <w:pPr>
              <w:tabs>
                <w:tab w:val="left" w:pos="709"/>
              </w:tabs>
              <w:jc w:val="right"/>
              <w:rPr>
                <w:rFonts w:ascii="Times New Roman" w:hAnsi="Times New Roman"/>
                <w:sz w:val="20"/>
                <w:szCs w:val="20"/>
              </w:rPr>
            </w:pPr>
          </w:p>
        </w:tc>
        <w:tc>
          <w:tcPr>
            <w:tcW w:w="737" w:type="dxa"/>
            <w:shd w:val="clear" w:color="auto" w:fill="FFFFCC"/>
            <w:vAlign w:val="center"/>
          </w:tcPr>
          <w:p w:rsidR="0016345A" w:rsidRPr="00F01649" w:rsidRDefault="0016345A" w:rsidP="00A82F5C">
            <w:pPr>
              <w:tabs>
                <w:tab w:val="left" w:pos="709"/>
              </w:tabs>
              <w:jc w:val="right"/>
              <w:rPr>
                <w:rFonts w:ascii="Times New Roman" w:hAnsi="Times New Roman"/>
                <w:sz w:val="20"/>
                <w:szCs w:val="20"/>
              </w:rPr>
            </w:pPr>
          </w:p>
        </w:tc>
        <w:tc>
          <w:tcPr>
            <w:tcW w:w="1134" w:type="dxa"/>
            <w:vMerge w:val="restart"/>
            <w:vAlign w:val="center"/>
          </w:tcPr>
          <w:p w:rsidR="0016345A" w:rsidRPr="00ED205B" w:rsidRDefault="0016345A" w:rsidP="00A82F5C">
            <w:pPr>
              <w:tabs>
                <w:tab w:val="left" w:pos="709"/>
              </w:tabs>
              <w:jc w:val="center"/>
              <w:rPr>
                <w:rFonts w:ascii="Times New Roman" w:eastAsia="新細明體" w:hAnsi="Times New Roman"/>
                <w:sz w:val="20"/>
                <w:szCs w:val="20"/>
              </w:rPr>
            </w:pPr>
            <w:r w:rsidRPr="00F01649">
              <w:rPr>
                <w:rFonts w:ascii="Times New Roman" w:hAnsi="Times New Roman" w:hint="eastAsia"/>
                <w:sz w:val="20"/>
                <w:szCs w:val="20"/>
              </w:rPr>
              <w:t>0.</w:t>
            </w:r>
            <w:r w:rsidR="00ED205B">
              <w:rPr>
                <w:rFonts w:ascii="Times New Roman" w:eastAsia="新細明體" w:hAnsi="Times New Roman" w:hint="eastAsia"/>
                <w:sz w:val="20"/>
                <w:szCs w:val="20"/>
              </w:rPr>
              <w:t>403</w:t>
            </w:r>
          </w:p>
        </w:tc>
        <w:tc>
          <w:tcPr>
            <w:tcW w:w="708" w:type="dxa"/>
            <w:vMerge w:val="restart"/>
            <w:vAlign w:val="center"/>
          </w:tcPr>
          <w:p w:rsidR="0016345A" w:rsidRPr="00F01649" w:rsidRDefault="0016345A" w:rsidP="00ED205B">
            <w:pPr>
              <w:tabs>
                <w:tab w:val="left" w:pos="709"/>
              </w:tabs>
              <w:jc w:val="center"/>
              <w:rPr>
                <w:rFonts w:ascii="Times New Roman" w:hAnsi="Times New Roman"/>
                <w:sz w:val="20"/>
                <w:szCs w:val="20"/>
              </w:rPr>
            </w:pPr>
            <w:r w:rsidRPr="00F01649">
              <w:rPr>
                <w:rFonts w:ascii="Times New Roman" w:hAnsi="Times New Roman" w:hint="eastAsia"/>
                <w:sz w:val="20"/>
                <w:szCs w:val="20"/>
              </w:rPr>
              <w:t>5</w:t>
            </w:r>
            <w:r w:rsidR="00ED205B">
              <w:rPr>
                <w:rFonts w:ascii="Times New Roman" w:eastAsia="新細明體" w:hAnsi="Times New Roman" w:hint="eastAsia"/>
                <w:sz w:val="20"/>
                <w:szCs w:val="20"/>
              </w:rPr>
              <w:t>1</w:t>
            </w:r>
            <w:r w:rsidRPr="00F01649">
              <w:rPr>
                <w:rFonts w:ascii="Times New Roman" w:hAnsi="Times New Roman" w:hint="eastAsia"/>
                <w:sz w:val="20"/>
                <w:szCs w:val="20"/>
              </w:rPr>
              <w:t>%</w:t>
            </w:r>
          </w:p>
        </w:tc>
      </w:tr>
      <w:tr w:rsidR="0016345A" w:rsidRPr="00F01649" w:rsidTr="00EA5EEE">
        <w:trPr>
          <w:jc w:val="center"/>
        </w:trPr>
        <w:tc>
          <w:tcPr>
            <w:tcW w:w="680" w:type="dxa"/>
            <w:vMerge/>
            <w:shd w:val="clear" w:color="auto" w:fill="FDE9D9" w:themeFill="accent6" w:themeFillTint="33"/>
            <w:vAlign w:val="center"/>
          </w:tcPr>
          <w:p w:rsidR="0016345A" w:rsidRPr="00F01649" w:rsidRDefault="0016345A" w:rsidP="00A82F5C">
            <w:pPr>
              <w:tabs>
                <w:tab w:val="left" w:pos="709"/>
              </w:tabs>
              <w:jc w:val="center"/>
              <w:rPr>
                <w:rFonts w:ascii="Times New Roman" w:hAnsi="Times New Roman"/>
                <w:sz w:val="20"/>
                <w:szCs w:val="20"/>
              </w:rPr>
            </w:pPr>
          </w:p>
        </w:tc>
        <w:tc>
          <w:tcPr>
            <w:tcW w:w="794" w:type="dxa"/>
            <w:vAlign w:val="center"/>
          </w:tcPr>
          <w:p w:rsidR="0016345A" w:rsidRPr="00F01649" w:rsidRDefault="0016345A" w:rsidP="00A82F5C">
            <w:pPr>
              <w:tabs>
                <w:tab w:val="left" w:pos="709"/>
              </w:tabs>
              <w:jc w:val="center"/>
              <w:rPr>
                <w:rFonts w:ascii="Times New Roman" w:hAnsi="Times New Roman"/>
                <w:sz w:val="20"/>
                <w:szCs w:val="20"/>
              </w:rPr>
            </w:pPr>
            <w:r w:rsidRPr="00F01649">
              <w:rPr>
                <w:rFonts w:ascii="Times New Roman" w:hAnsi="Times New Roman"/>
                <w:sz w:val="20"/>
                <w:szCs w:val="20"/>
              </w:rPr>
              <w:t>BLER</w:t>
            </w:r>
          </w:p>
        </w:tc>
        <w:tc>
          <w:tcPr>
            <w:tcW w:w="737" w:type="dxa"/>
            <w:vAlign w:val="center"/>
          </w:tcPr>
          <w:p w:rsidR="0016345A" w:rsidRPr="00F01649" w:rsidRDefault="0016345A" w:rsidP="00A82F5C">
            <w:pPr>
              <w:tabs>
                <w:tab w:val="left" w:pos="709"/>
              </w:tabs>
              <w:jc w:val="right"/>
              <w:rPr>
                <w:rFonts w:ascii="Times New Roman" w:hAnsi="Times New Roman"/>
                <w:sz w:val="20"/>
                <w:szCs w:val="20"/>
              </w:rPr>
            </w:pPr>
          </w:p>
        </w:tc>
        <w:tc>
          <w:tcPr>
            <w:tcW w:w="737" w:type="dxa"/>
            <w:vAlign w:val="center"/>
          </w:tcPr>
          <w:p w:rsidR="0016345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0.2%</w:t>
            </w:r>
          </w:p>
        </w:tc>
        <w:tc>
          <w:tcPr>
            <w:tcW w:w="737" w:type="dxa"/>
            <w:vAlign w:val="center"/>
          </w:tcPr>
          <w:p w:rsidR="0016345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82.6%</w:t>
            </w:r>
          </w:p>
        </w:tc>
        <w:tc>
          <w:tcPr>
            <w:tcW w:w="737" w:type="dxa"/>
            <w:vAlign w:val="center"/>
          </w:tcPr>
          <w:p w:rsidR="0016345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32.3%</w:t>
            </w:r>
          </w:p>
        </w:tc>
        <w:tc>
          <w:tcPr>
            <w:tcW w:w="737" w:type="dxa"/>
            <w:vAlign w:val="center"/>
          </w:tcPr>
          <w:p w:rsidR="0016345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2.78%</w:t>
            </w:r>
          </w:p>
        </w:tc>
        <w:tc>
          <w:tcPr>
            <w:tcW w:w="680" w:type="dxa"/>
            <w:vAlign w:val="center"/>
          </w:tcPr>
          <w:p w:rsidR="0016345A" w:rsidRPr="00F01649" w:rsidRDefault="0016345A" w:rsidP="00A82F5C">
            <w:pPr>
              <w:tabs>
                <w:tab w:val="left" w:pos="709"/>
              </w:tabs>
              <w:jc w:val="right"/>
              <w:rPr>
                <w:rFonts w:ascii="Times New Roman" w:hAnsi="Times New Roman"/>
                <w:sz w:val="20"/>
                <w:szCs w:val="20"/>
              </w:rPr>
            </w:pPr>
          </w:p>
        </w:tc>
        <w:tc>
          <w:tcPr>
            <w:tcW w:w="737" w:type="dxa"/>
            <w:vAlign w:val="center"/>
          </w:tcPr>
          <w:p w:rsidR="0016345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50%</w:t>
            </w:r>
          </w:p>
        </w:tc>
        <w:tc>
          <w:tcPr>
            <w:tcW w:w="737" w:type="dxa"/>
            <w:vAlign w:val="center"/>
          </w:tcPr>
          <w:p w:rsidR="0016345A" w:rsidRPr="00F01649" w:rsidRDefault="0016345A" w:rsidP="00A82F5C">
            <w:pPr>
              <w:tabs>
                <w:tab w:val="left" w:pos="709"/>
              </w:tabs>
              <w:jc w:val="right"/>
              <w:rPr>
                <w:rFonts w:ascii="Times New Roman" w:hAnsi="Times New Roman"/>
                <w:sz w:val="20"/>
                <w:szCs w:val="20"/>
              </w:rPr>
            </w:pPr>
          </w:p>
        </w:tc>
        <w:tc>
          <w:tcPr>
            <w:tcW w:w="737" w:type="dxa"/>
            <w:vAlign w:val="center"/>
          </w:tcPr>
          <w:p w:rsidR="0016345A" w:rsidRPr="00F01649" w:rsidRDefault="0016345A" w:rsidP="00A82F5C">
            <w:pPr>
              <w:tabs>
                <w:tab w:val="left" w:pos="709"/>
              </w:tabs>
              <w:jc w:val="right"/>
              <w:rPr>
                <w:rFonts w:ascii="Times New Roman" w:hAnsi="Times New Roman"/>
                <w:sz w:val="20"/>
                <w:szCs w:val="20"/>
              </w:rPr>
            </w:pPr>
          </w:p>
        </w:tc>
        <w:tc>
          <w:tcPr>
            <w:tcW w:w="1134" w:type="dxa"/>
            <w:vMerge/>
            <w:vAlign w:val="center"/>
          </w:tcPr>
          <w:p w:rsidR="0016345A" w:rsidRPr="00F01649" w:rsidRDefault="0016345A" w:rsidP="00A82F5C">
            <w:pPr>
              <w:tabs>
                <w:tab w:val="left" w:pos="709"/>
              </w:tabs>
              <w:jc w:val="center"/>
              <w:rPr>
                <w:rFonts w:ascii="Times New Roman" w:hAnsi="Times New Roman"/>
                <w:sz w:val="20"/>
                <w:szCs w:val="20"/>
              </w:rPr>
            </w:pPr>
          </w:p>
        </w:tc>
        <w:tc>
          <w:tcPr>
            <w:tcW w:w="708" w:type="dxa"/>
            <w:vMerge/>
            <w:vAlign w:val="center"/>
          </w:tcPr>
          <w:p w:rsidR="0016345A" w:rsidRPr="00F01649" w:rsidRDefault="0016345A" w:rsidP="00A82F5C">
            <w:pPr>
              <w:tabs>
                <w:tab w:val="left" w:pos="709"/>
              </w:tabs>
              <w:jc w:val="center"/>
              <w:rPr>
                <w:rFonts w:ascii="Times New Roman" w:hAnsi="Times New Roman"/>
                <w:sz w:val="20"/>
                <w:szCs w:val="20"/>
              </w:rPr>
            </w:pPr>
          </w:p>
        </w:tc>
      </w:tr>
      <w:tr w:rsidR="0016345A" w:rsidRPr="00F01649" w:rsidTr="00EA5EEE">
        <w:trPr>
          <w:jc w:val="center"/>
        </w:trPr>
        <w:tc>
          <w:tcPr>
            <w:tcW w:w="680" w:type="dxa"/>
            <w:vMerge w:val="restart"/>
            <w:shd w:val="clear" w:color="auto" w:fill="FDE9D9" w:themeFill="accent6" w:themeFillTint="33"/>
            <w:vAlign w:val="center"/>
          </w:tcPr>
          <w:p w:rsidR="0016345A" w:rsidRDefault="0016345A">
            <w:pPr>
              <w:tabs>
                <w:tab w:val="left" w:pos="709"/>
              </w:tabs>
              <w:jc w:val="center"/>
              <w:rPr>
                <w:rFonts w:ascii="Times New Roman" w:eastAsia="新細明體" w:hAnsi="Times New Roman"/>
                <w:sz w:val="20"/>
                <w:szCs w:val="20"/>
              </w:rPr>
            </w:pPr>
            <w:r>
              <w:rPr>
                <w:rFonts w:ascii="Times New Roman" w:eastAsia="新細明體" w:hAnsi="Times New Roman"/>
                <w:sz w:val="20"/>
                <w:szCs w:val="20"/>
              </w:rPr>
              <w:t>0.125</w:t>
            </w:r>
          </w:p>
        </w:tc>
        <w:tc>
          <w:tcPr>
            <w:tcW w:w="794" w:type="dxa"/>
            <w:shd w:val="clear" w:color="auto" w:fill="FFFFCC"/>
            <w:vAlign w:val="center"/>
          </w:tcPr>
          <w:p w:rsidR="0016345A" w:rsidRPr="00F01649" w:rsidRDefault="0016345A" w:rsidP="00A82F5C">
            <w:pPr>
              <w:tabs>
                <w:tab w:val="left" w:pos="709"/>
              </w:tabs>
              <w:jc w:val="center"/>
              <w:rPr>
                <w:rFonts w:ascii="Times New Roman" w:hAnsi="Times New Roman"/>
                <w:sz w:val="20"/>
                <w:szCs w:val="20"/>
              </w:rPr>
            </w:pPr>
            <w:r w:rsidRPr="00F01649">
              <w:rPr>
                <w:rFonts w:ascii="Times New Roman" w:hAnsi="Times New Roman"/>
                <w:sz w:val="20"/>
                <w:szCs w:val="20"/>
                <w:lang w:val="en-GB" w:eastAsia="en-US"/>
              </w:rPr>
              <w:t>Report</w:t>
            </w:r>
          </w:p>
        </w:tc>
        <w:tc>
          <w:tcPr>
            <w:tcW w:w="737" w:type="dxa"/>
            <w:shd w:val="clear" w:color="auto" w:fill="FFFFCC"/>
            <w:vAlign w:val="center"/>
          </w:tcPr>
          <w:p w:rsidR="0016345A" w:rsidRPr="00F01649" w:rsidRDefault="0016345A" w:rsidP="00A82F5C">
            <w:pPr>
              <w:tabs>
                <w:tab w:val="left" w:pos="709"/>
              </w:tabs>
              <w:jc w:val="right"/>
              <w:rPr>
                <w:rFonts w:ascii="Times New Roman" w:hAnsi="Times New Roman"/>
                <w:sz w:val="20"/>
                <w:szCs w:val="20"/>
              </w:rPr>
            </w:pPr>
          </w:p>
        </w:tc>
        <w:tc>
          <w:tcPr>
            <w:tcW w:w="737" w:type="dxa"/>
            <w:shd w:val="clear" w:color="auto" w:fill="FFFFCC"/>
            <w:vAlign w:val="center"/>
          </w:tcPr>
          <w:p w:rsidR="0016345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2.75%</w:t>
            </w:r>
          </w:p>
        </w:tc>
        <w:tc>
          <w:tcPr>
            <w:tcW w:w="737" w:type="dxa"/>
            <w:shd w:val="clear" w:color="auto" w:fill="FFFFCC"/>
            <w:vAlign w:val="center"/>
          </w:tcPr>
          <w:p w:rsidR="0016345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28.5%</w:t>
            </w:r>
          </w:p>
        </w:tc>
        <w:tc>
          <w:tcPr>
            <w:tcW w:w="737" w:type="dxa"/>
            <w:shd w:val="clear" w:color="auto" w:fill="FFFFCC"/>
            <w:vAlign w:val="center"/>
          </w:tcPr>
          <w:p w:rsidR="0016345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68.3%</w:t>
            </w:r>
          </w:p>
        </w:tc>
        <w:tc>
          <w:tcPr>
            <w:tcW w:w="737" w:type="dxa"/>
            <w:shd w:val="clear" w:color="auto" w:fill="FFFFCC"/>
            <w:vAlign w:val="center"/>
          </w:tcPr>
          <w:p w:rsidR="0016345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0.43%</w:t>
            </w:r>
          </w:p>
        </w:tc>
        <w:tc>
          <w:tcPr>
            <w:tcW w:w="680" w:type="dxa"/>
            <w:shd w:val="clear" w:color="auto" w:fill="FFFFCC"/>
            <w:vAlign w:val="center"/>
          </w:tcPr>
          <w:p w:rsidR="0016345A" w:rsidRPr="00F01649" w:rsidRDefault="0016345A" w:rsidP="00A82F5C">
            <w:pPr>
              <w:tabs>
                <w:tab w:val="left" w:pos="709"/>
              </w:tabs>
              <w:jc w:val="right"/>
              <w:rPr>
                <w:rFonts w:ascii="Times New Roman" w:hAnsi="Times New Roman"/>
                <w:sz w:val="20"/>
                <w:szCs w:val="20"/>
              </w:rPr>
            </w:pPr>
          </w:p>
        </w:tc>
        <w:tc>
          <w:tcPr>
            <w:tcW w:w="737" w:type="dxa"/>
            <w:shd w:val="clear" w:color="auto" w:fill="FFFFCC"/>
            <w:vAlign w:val="center"/>
          </w:tcPr>
          <w:p w:rsidR="0016345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0.05%</w:t>
            </w:r>
          </w:p>
        </w:tc>
        <w:tc>
          <w:tcPr>
            <w:tcW w:w="737" w:type="dxa"/>
            <w:shd w:val="clear" w:color="auto" w:fill="FFFFCC"/>
            <w:vAlign w:val="center"/>
          </w:tcPr>
          <w:p w:rsidR="0016345A" w:rsidRPr="00F01649" w:rsidRDefault="0016345A" w:rsidP="00A82F5C">
            <w:pPr>
              <w:tabs>
                <w:tab w:val="left" w:pos="709"/>
              </w:tabs>
              <w:jc w:val="right"/>
              <w:rPr>
                <w:rFonts w:ascii="Times New Roman" w:hAnsi="Times New Roman"/>
                <w:sz w:val="20"/>
                <w:szCs w:val="20"/>
              </w:rPr>
            </w:pPr>
          </w:p>
        </w:tc>
        <w:tc>
          <w:tcPr>
            <w:tcW w:w="737" w:type="dxa"/>
            <w:shd w:val="clear" w:color="auto" w:fill="FFFFCC"/>
            <w:vAlign w:val="center"/>
          </w:tcPr>
          <w:p w:rsidR="0016345A" w:rsidRPr="00F01649" w:rsidRDefault="0016345A" w:rsidP="00A82F5C">
            <w:pPr>
              <w:tabs>
                <w:tab w:val="left" w:pos="709"/>
              </w:tabs>
              <w:jc w:val="right"/>
              <w:rPr>
                <w:rFonts w:ascii="Times New Roman" w:hAnsi="Times New Roman"/>
                <w:sz w:val="20"/>
                <w:szCs w:val="20"/>
              </w:rPr>
            </w:pPr>
          </w:p>
        </w:tc>
        <w:tc>
          <w:tcPr>
            <w:tcW w:w="1134" w:type="dxa"/>
            <w:vMerge w:val="restart"/>
            <w:vAlign w:val="center"/>
          </w:tcPr>
          <w:p w:rsidR="0016345A" w:rsidRPr="00ED205B" w:rsidRDefault="0016345A" w:rsidP="00A82F5C">
            <w:pPr>
              <w:tabs>
                <w:tab w:val="left" w:pos="709"/>
              </w:tabs>
              <w:jc w:val="center"/>
              <w:rPr>
                <w:rFonts w:ascii="Times New Roman" w:eastAsia="新細明體" w:hAnsi="Times New Roman"/>
                <w:sz w:val="20"/>
                <w:szCs w:val="20"/>
              </w:rPr>
            </w:pPr>
            <w:r w:rsidRPr="00F01649">
              <w:rPr>
                <w:rFonts w:ascii="Times New Roman" w:hAnsi="Times New Roman" w:hint="eastAsia"/>
                <w:sz w:val="20"/>
                <w:szCs w:val="20"/>
              </w:rPr>
              <w:t>0.</w:t>
            </w:r>
            <w:r w:rsidR="00ED205B">
              <w:rPr>
                <w:rFonts w:ascii="Times New Roman" w:eastAsia="新細明體" w:hAnsi="Times New Roman" w:hint="eastAsia"/>
                <w:sz w:val="20"/>
                <w:szCs w:val="20"/>
              </w:rPr>
              <w:t>375</w:t>
            </w:r>
          </w:p>
        </w:tc>
        <w:tc>
          <w:tcPr>
            <w:tcW w:w="708" w:type="dxa"/>
            <w:vMerge w:val="restart"/>
            <w:vAlign w:val="center"/>
          </w:tcPr>
          <w:p w:rsidR="0016345A" w:rsidRPr="00F01649" w:rsidRDefault="00ED205B" w:rsidP="00A82F5C">
            <w:pPr>
              <w:tabs>
                <w:tab w:val="left" w:pos="709"/>
              </w:tabs>
              <w:jc w:val="center"/>
              <w:rPr>
                <w:rFonts w:ascii="Times New Roman" w:hAnsi="Times New Roman"/>
                <w:sz w:val="20"/>
                <w:szCs w:val="20"/>
              </w:rPr>
            </w:pPr>
            <w:r>
              <w:rPr>
                <w:rFonts w:ascii="Times New Roman" w:eastAsia="新細明體" w:hAnsi="Times New Roman" w:hint="eastAsia"/>
                <w:sz w:val="20"/>
                <w:szCs w:val="20"/>
              </w:rPr>
              <w:t>55</w:t>
            </w:r>
            <w:r w:rsidR="0016345A" w:rsidRPr="00F01649">
              <w:rPr>
                <w:rFonts w:ascii="Times New Roman" w:hAnsi="Times New Roman" w:hint="eastAsia"/>
                <w:sz w:val="20"/>
                <w:szCs w:val="20"/>
              </w:rPr>
              <w:t>%</w:t>
            </w:r>
          </w:p>
        </w:tc>
      </w:tr>
      <w:bookmarkEnd w:id="96"/>
      <w:bookmarkEnd w:id="97"/>
      <w:tr w:rsidR="0016345A" w:rsidRPr="00F01649" w:rsidTr="00EA5EEE">
        <w:trPr>
          <w:jc w:val="center"/>
        </w:trPr>
        <w:tc>
          <w:tcPr>
            <w:tcW w:w="680" w:type="dxa"/>
            <w:vMerge/>
            <w:shd w:val="clear" w:color="auto" w:fill="FDE9D9" w:themeFill="accent6" w:themeFillTint="33"/>
            <w:vAlign w:val="center"/>
          </w:tcPr>
          <w:p w:rsidR="0016345A" w:rsidRPr="00F01649" w:rsidRDefault="0016345A" w:rsidP="00A82F5C">
            <w:pPr>
              <w:tabs>
                <w:tab w:val="left" w:pos="709"/>
              </w:tabs>
              <w:jc w:val="center"/>
              <w:rPr>
                <w:rFonts w:ascii="Times New Roman" w:hAnsi="Times New Roman"/>
                <w:sz w:val="20"/>
                <w:szCs w:val="20"/>
              </w:rPr>
            </w:pPr>
          </w:p>
        </w:tc>
        <w:tc>
          <w:tcPr>
            <w:tcW w:w="794" w:type="dxa"/>
            <w:vAlign w:val="center"/>
          </w:tcPr>
          <w:p w:rsidR="0016345A" w:rsidRPr="00F01649" w:rsidRDefault="0016345A" w:rsidP="00A82F5C">
            <w:pPr>
              <w:tabs>
                <w:tab w:val="left" w:pos="709"/>
              </w:tabs>
              <w:jc w:val="center"/>
              <w:rPr>
                <w:rFonts w:ascii="Times New Roman" w:hAnsi="Times New Roman"/>
                <w:sz w:val="20"/>
                <w:szCs w:val="20"/>
              </w:rPr>
            </w:pPr>
            <w:r w:rsidRPr="00F01649">
              <w:rPr>
                <w:rFonts w:ascii="Times New Roman" w:hAnsi="Times New Roman"/>
                <w:sz w:val="20"/>
                <w:szCs w:val="20"/>
              </w:rPr>
              <w:t>BLER</w:t>
            </w:r>
          </w:p>
        </w:tc>
        <w:tc>
          <w:tcPr>
            <w:tcW w:w="737" w:type="dxa"/>
            <w:vAlign w:val="center"/>
          </w:tcPr>
          <w:p w:rsidR="0016345A" w:rsidRPr="00F01649" w:rsidRDefault="0016345A" w:rsidP="00A82F5C">
            <w:pPr>
              <w:tabs>
                <w:tab w:val="left" w:pos="709"/>
              </w:tabs>
              <w:jc w:val="right"/>
              <w:rPr>
                <w:rFonts w:ascii="Times New Roman" w:hAnsi="Times New Roman"/>
                <w:sz w:val="20"/>
                <w:szCs w:val="20"/>
              </w:rPr>
            </w:pPr>
          </w:p>
        </w:tc>
        <w:tc>
          <w:tcPr>
            <w:tcW w:w="737" w:type="dxa"/>
            <w:vAlign w:val="center"/>
          </w:tcPr>
          <w:p w:rsidR="0016345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0%</w:t>
            </w:r>
          </w:p>
        </w:tc>
        <w:tc>
          <w:tcPr>
            <w:tcW w:w="737" w:type="dxa"/>
            <w:vAlign w:val="center"/>
          </w:tcPr>
          <w:p w:rsidR="0016345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65.9%</w:t>
            </w:r>
          </w:p>
        </w:tc>
        <w:tc>
          <w:tcPr>
            <w:tcW w:w="737" w:type="dxa"/>
            <w:vAlign w:val="center"/>
          </w:tcPr>
          <w:p w:rsidR="0016345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42.4%</w:t>
            </w:r>
          </w:p>
        </w:tc>
        <w:tc>
          <w:tcPr>
            <w:tcW w:w="737" w:type="dxa"/>
            <w:vAlign w:val="center"/>
          </w:tcPr>
          <w:p w:rsidR="0016345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0%</w:t>
            </w:r>
          </w:p>
        </w:tc>
        <w:tc>
          <w:tcPr>
            <w:tcW w:w="680" w:type="dxa"/>
            <w:vAlign w:val="center"/>
          </w:tcPr>
          <w:p w:rsidR="0016345A" w:rsidRPr="00F01649" w:rsidRDefault="0016345A" w:rsidP="00A82F5C">
            <w:pPr>
              <w:tabs>
                <w:tab w:val="left" w:pos="709"/>
              </w:tabs>
              <w:jc w:val="right"/>
              <w:rPr>
                <w:rFonts w:ascii="Times New Roman" w:hAnsi="Times New Roman"/>
                <w:sz w:val="20"/>
                <w:szCs w:val="20"/>
              </w:rPr>
            </w:pPr>
          </w:p>
        </w:tc>
        <w:tc>
          <w:tcPr>
            <w:tcW w:w="737" w:type="dxa"/>
            <w:vAlign w:val="center"/>
          </w:tcPr>
          <w:p w:rsidR="0016345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50%</w:t>
            </w:r>
          </w:p>
        </w:tc>
        <w:tc>
          <w:tcPr>
            <w:tcW w:w="737" w:type="dxa"/>
            <w:vAlign w:val="center"/>
          </w:tcPr>
          <w:p w:rsidR="0016345A" w:rsidRPr="00F01649" w:rsidRDefault="0016345A" w:rsidP="00A82F5C">
            <w:pPr>
              <w:tabs>
                <w:tab w:val="left" w:pos="709"/>
              </w:tabs>
              <w:jc w:val="right"/>
              <w:rPr>
                <w:rFonts w:ascii="Times New Roman" w:hAnsi="Times New Roman"/>
                <w:sz w:val="20"/>
                <w:szCs w:val="20"/>
              </w:rPr>
            </w:pPr>
          </w:p>
        </w:tc>
        <w:tc>
          <w:tcPr>
            <w:tcW w:w="737" w:type="dxa"/>
            <w:vAlign w:val="center"/>
          </w:tcPr>
          <w:p w:rsidR="0016345A" w:rsidRPr="00F01649" w:rsidRDefault="0016345A" w:rsidP="00A82F5C">
            <w:pPr>
              <w:tabs>
                <w:tab w:val="left" w:pos="709"/>
              </w:tabs>
              <w:jc w:val="right"/>
              <w:rPr>
                <w:rFonts w:ascii="Times New Roman" w:hAnsi="Times New Roman"/>
                <w:sz w:val="20"/>
                <w:szCs w:val="20"/>
              </w:rPr>
            </w:pPr>
          </w:p>
        </w:tc>
        <w:tc>
          <w:tcPr>
            <w:tcW w:w="1134" w:type="dxa"/>
            <w:vMerge/>
            <w:vAlign w:val="center"/>
          </w:tcPr>
          <w:p w:rsidR="0016345A" w:rsidRPr="00F01649" w:rsidRDefault="0016345A" w:rsidP="00A82F5C">
            <w:pPr>
              <w:tabs>
                <w:tab w:val="left" w:pos="709"/>
              </w:tabs>
              <w:jc w:val="center"/>
              <w:rPr>
                <w:rFonts w:ascii="Times New Roman" w:hAnsi="Times New Roman"/>
                <w:sz w:val="20"/>
                <w:szCs w:val="20"/>
              </w:rPr>
            </w:pPr>
          </w:p>
        </w:tc>
        <w:tc>
          <w:tcPr>
            <w:tcW w:w="708" w:type="dxa"/>
            <w:vMerge/>
            <w:vAlign w:val="center"/>
          </w:tcPr>
          <w:p w:rsidR="0016345A" w:rsidRPr="00F01649" w:rsidRDefault="0016345A" w:rsidP="00A82F5C">
            <w:pPr>
              <w:tabs>
                <w:tab w:val="left" w:pos="709"/>
              </w:tabs>
              <w:jc w:val="center"/>
              <w:rPr>
                <w:rFonts w:ascii="Times New Roman" w:hAnsi="Times New Roman"/>
                <w:sz w:val="20"/>
                <w:szCs w:val="20"/>
              </w:rPr>
            </w:pPr>
          </w:p>
        </w:tc>
      </w:tr>
      <w:bookmarkEnd w:id="98"/>
      <w:bookmarkEnd w:id="99"/>
      <w:tr w:rsidR="0016345A" w:rsidRPr="00F01649" w:rsidTr="00EA5EEE">
        <w:trPr>
          <w:jc w:val="center"/>
        </w:trPr>
        <w:tc>
          <w:tcPr>
            <w:tcW w:w="680" w:type="dxa"/>
            <w:vMerge w:val="restart"/>
            <w:shd w:val="clear" w:color="auto" w:fill="FDE9D9" w:themeFill="accent6" w:themeFillTint="33"/>
            <w:vAlign w:val="center"/>
          </w:tcPr>
          <w:p w:rsidR="0016345A" w:rsidRDefault="0016345A">
            <w:pPr>
              <w:tabs>
                <w:tab w:val="left" w:pos="709"/>
              </w:tabs>
              <w:jc w:val="center"/>
              <w:rPr>
                <w:rFonts w:ascii="Times New Roman" w:hAnsi="Times New Roman"/>
                <w:sz w:val="20"/>
                <w:szCs w:val="20"/>
              </w:rPr>
            </w:pPr>
            <w:r>
              <w:rPr>
                <w:rFonts w:ascii="Times New Roman" w:hAnsi="Times New Roman"/>
                <w:sz w:val="20"/>
                <w:szCs w:val="20"/>
              </w:rPr>
              <w:lastRenderedPageBreak/>
              <w:t>Ideal</w:t>
            </w:r>
          </w:p>
        </w:tc>
        <w:tc>
          <w:tcPr>
            <w:tcW w:w="794" w:type="dxa"/>
            <w:shd w:val="clear" w:color="auto" w:fill="FFFFCC"/>
            <w:vAlign w:val="center"/>
          </w:tcPr>
          <w:p w:rsidR="0016345A" w:rsidRPr="00F01649" w:rsidRDefault="0016345A" w:rsidP="00A82F5C">
            <w:pPr>
              <w:tabs>
                <w:tab w:val="left" w:pos="709"/>
              </w:tabs>
              <w:jc w:val="center"/>
              <w:rPr>
                <w:rFonts w:ascii="Times New Roman" w:hAnsi="Times New Roman"/>
                <w:sz w:val="20"/>
                <w:szCs w:val="20"/>
              </w:rPr>
            </w:pPr>
            <w:r w:rsidRPr="00F01649">
              <w:rPr>
                <w:rFonts w:ascii="Times New Roman" w:hAnsi="Times New Roman"/>
                <w:sz w:val="20"/>
                <w:szCs w:val="20"/>
              </w:rPr>
              <w:t>Report</w:t>
            </w:r>
          </w:p>
        </w:tc>
        <w:tc>
          <w:tcPr>
            <w:tcW w:w="737" w:type="dxa"/>
            <w:shd w:val="clear" w:color="auto" w:fill="FFFFCC"/>
            <w:vAlign w:val="center"/>
          </w:tcPr>
          <w:p w:rsidR="0016345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5.26%</w:t>
            </w:r>
          </w:p>
        </w:tc>
        <w:tc>
          <w:tcPr>
            <w:tcW w:w="737" w:type="dxa"/>
            <w:shd w:val="clear" w:color="auto" w:fill="FFFFCC"/>
            <w:vAlign w:val="center"/>
          </w:tcPr>
          <w:p w:rsidR="0016345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44.4%</w:t>
            </w:r>
          </w:p>
        </w:tc>
        <w:tc>
          <w:tcPr>
            <w:tcW w:w="737" w:type="dxa"/>
            <w:shd w:val="clear" w:color="auto" w:fill="FFFFCC"/>
            <w:vAlign w:val="center"/>
          </w:tcPr>
          <w:p w:rsidR="0016345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0.35%</w:t>
            </w:r>
          </w:p>
        </w:tc>
        <w:tc>
          <w:tcPr>
            <w:tcW w:w="737" w:type="dxa"/>
            <w:shd w:val="clear" w:color="auto" w:fill="FFFFCC"/>
            <w:vAlign w:val="center"/>
          </w:tcPr>
          <w:p w:rsidR="0016345A" w:rsidRPr="00F01649" w:rsidRDefault="0016345A" w:rsidP="00A82F5C">
            <w:pPr>
              <w:tabs>
                <w:tab w:val="left" w:pos="709"/>
              </w:tabs>
              <w:jc w:val="right"/>
              <w:rPr>
                <w:rFonts w:ascii="Times New Roman" w:hAnsi="Times New Roman"/>
                <w:sz w:val="20"/>
                <w:szCs w:val="20"/>
              </w:rPr>
            </w:pPr>
          </w:p>
        </w:tc>
        <w:tc>
          <w:tcPr>
            <w:tcW w:w="737" w:type="dxa"/>
            <w:shd w:val="clear" w:color="auto" w:fill="FFFFCC"/>
            <w:vAlign w:val="center"/>
          </w:tcPr>
          <w:p w:rsidR="0016345A" w:rsidRPr="00F01649" w:rsidRDefault="0016345A" w:rsidP="00A82F5C">
            <w:pPr>
              <w:tabs>
                <w:tab w:val="left" w:pos="709"/>
              </w:tabs>
              <w:jc w:val="right"/>
              <w:rPr>
                <w:rFonts w:ascii="Times New Roman" w:hAnsi="Times New Roman"/>
                <w:sz w:val="20"/>
                <w:szCs w:val="20"/>
              </w:rPr>
            </w:pPr>
          </w:p>
        </w:tc>
        <w:tc>
          <w:tcPr>
            <w:tcW w:w="680" w:type="dxa"/>
            <w:shd w:val="clear" w:color="auto" w:fill="FFFFCC"/>
            <w:vAlign w:val="center"/>
          </w:tcPr>
          <w:p w:rsidR="0016345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3.4%</w:t>
            </w:r>
          </w:p>
        </w:tc>
        <w:tc>
          <w:tcPr>
            <w:tcW w:w="737" w:type="dxa"/>
            <w:shd w:val="clear" w:color="auto" w:fill="FFFFCC"/>
            <w:vAlign w:val="center"/>
          </w:tcPr>
          <w:p w:rsidR="0016345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46.4%</w:t>
            </w:r>
          </w:p>
        </w:tc>
        <w:tc>
          <w:tcPr>
            <w:tcW w:w="737" w:type="dxa"/>
            <w:shd w:val="clear" w:color="auto" w:fill="FFFFCC"/>
            <w:vAlign w:val="center"/>
          </w:tcPr>
          <w:p w:rsidR="0016345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0.23%</w:t>
            </w:r>
          </w:p>
        </w:tc>
        <w:tc>
          <w:tcPr>
            <w:tcW w:w="737" w:type="dxa"/>
            <w:shd w:val="clear" w:color="auto" w:fill="FFFFCC"/>
            <w:vAlign w:val="center"/>
          </w:tcPr>
          <w:p w:rsidR="0016345A" w:rsidRPr="00F01649" w:rsidRDefault="0016345A" w:rsidP="00A82F5C">
            <w:pPr>
              <w:tabs>
                <w:tab w:val="left" w:pos="709"/>
              </w:tabs>
              <w:jc w:val="right"/>
              <w:rPr>
                <w:rFonts w:ascii="Times New Roman" w:hAnsi="Times New Roman"/>
                <w:sz w:val="20"/>
                <w:szCs w:val="20"/>
              </w:rPr>
            </w:pPr>
          </w:p>
        </w:tc>
        <w:tc>
          <w:tcPr>
            <w:tcW w:w="1134" w:type="dxa"/>
            <w:vMerge w:val="restart"/>
            <w:vAlign w:val="center"/>
          </w:tcPr>
          <w:p w:rsidR="0016345A" w:rsidRPr="00ED205B" w:rsidRDefault="00ED205B" w:rsidP="00A82F5C">
            <w:pPr>
              <w:tabs>
                <w:tab w:val="left" w:pos="709"/>
              </w:tabs>
              <w:jc w:val="center"/>
              <w:rPr>
                <w:rFonts w:ascii="Times New Roman" w:eastAsia="新細明體" w:hAnsi="Times New Roman"/>
                <w:sz w:val="20"/>
                <w:szCs w:val="20"/>
              </w:rPr>
            </w:pPr>
            <w:r>
              <w:rPr>
                <w:rFonts w:ascii="Times New Roman" w:eastAsia="新細明體" w:hAnsi="Times New Roman" w:hint="eastAsia"/>
                <w:sz w:val="20"/>
                <w:szCs w:val="20"/>
              </w:rPr>
              <w:t>0.834</w:t>
            </w:r>
          </w:p>
        </w:tc>
        <w:tc>
          <w:tcPr>
            <w:tcW w:w="708" w:type="dxa"/>
            <w:vMerge w:val="restart"/>
            <w:vAlign w:val="center"/>
          </w:tcPr>
          <w:p w:rsidR="0016345A" w:rsidRPr="00F01649" w:rsidRDefault="0016345A" w:rsidP="00A82F5C">
            <w:pPr>
              <w:tabs>
                <w:tab w:val="left" w:pos="709"/>
              </w:tabs>
              <w:jc w:val="center"/>
              <w:rPr>
                <w:rFonts w:ascii="Times New Roman" w:hAnsi="Times New Roman"/>
                <w:sz w:val="20"/>
                <w:szCs w:val="20"/>
              </w:rPr>
            </w:pPr>
            <w:r w:rsidRPr="00F01649">
              <w:rPr>
                <w:rFonts w:ascii="Times New Roman" w:hAnsi="Times New Roman" w:hint="eastAsia"/>
                <w:sz w:val="20"/>
                <w:szCs w:val="20"/>
              </w:rPr>
              <w:t>0%</w:t>
            </w:r>
          </w:p>
        </w:tc>
      </w:tr>
      <w:bookmarkEnd w:id="92"/>
      <w:bookmarkEnd w:id="93"/>
      <w:tr w:rsidR="00EE6D28" w:rsidRPr="00F01649" w:rsidTr="00EA5EEE">
        <w:trPr>
          <w:jc w:val="center"/>
        </w:trPr>
        <w:tc>
          <w:tcPr>
            <w:tcW w:w="680" w:type="dxa"/>
            <w:vMerge/>
            <w:shd w:val="clear" w:color="auto" w:fill="FDE9D9" w:themeFill="accent6" w:themeFillTint="33"/>
            <w:vAlign w:val="center"/>
          </w:tcPr>
          <w:p w:rsidR="0043568A" w:rsidRPr="00F01649" w:rsidRDefault="0043568A" w:rsidP="00A82F5C">
            <w:pPr>
              <w:tabs>
                <w:tab w:val="left" w:pos="709"/>
              </w:tabs>
              <w:jc w:val="center"/>
              <w:rPr>
                <w:rFonts w:ascii="Times New Roman" w:hAnsi="Times New Roman"/>
                <w:sz w:val="20"/>
                <w:szCs w:val="20"/>
              </w:rPr>
            </w:pPr>
          </w:p>
        </w:tc>
        <w:tc>
          <w:tcPr>
            <w:tcW w:w="794" w:type="dxa"/>
            <w:vAlign w:val="center"/>
          </w:tcPr>
          <w:p w:rsidR="0043568A" w:rsidRPr="00F01649" w:rsidRDefault="0043568A" w:rsidP="00A82F5C">
            <w:pPr>
              <w:tabs>
                <w:tab w:val="left" w:pos="709"/>
              </w:tabs>
              <w:jc w:val="center"/>
              <w:rPr>
                <w:rFonts w:ascii="Times New Roman" w:hAnsi="Times New Roman"/>
                <w:sz w:val="20"/>
                <w:szCs w:val="20"/>
              </w:rPr>
            </w:pPr>
            <w:r w:rsidRPr="00F01649">
              <w:rPr>
                <w:rFonts w:ascii="Times New Roman" w:hAnsi="Times New Roman"/>
                <w:sz w:val="20"/>
                <w:szCs w:val="20"/>
              </w:rPr>
              <w:t>BLER</w:t>
            </w:r>
          </w:p>
        </w:tc>
        <w:tc>
          <w:tcPr>
            <w:tcW w:w="737" w:type="dxa"/>
            <w:vAlign w:val="center"/>
          </w:tcPr>
          <w:p w:rsidR="0043568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0%</w:t>
            </w:r>
          </w:p>
        </w:tc>
        <w:tc>
          <w:tcPr>
            <w:tcW w:w="737" w:type="dxa"/>
            <w:vAlign w:val="center"/>
          </w:tcPr>
          <w:p w:rsidR="0043568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0.03%</w:t>
            </w:r>
          </w:p>
        </w:tc>
        <w:tc>
          <w:tcPr>
            <w:tcW w:w="737" w:type="dxa"/>
            <w:vAlign w:val="center"/>
          </w:tcPr>
          <w:p w:rsidR="0043568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100%</w:t>
            </w:r>
          </w:p>
        </w:tc>
        <w:tc>
          <w:tcPr>
            <w:tcW w:w="737" w:type="dxa"/>
            <w:vAlign w:val="center"/>
          </w:tcPr>
          <w:p w:rsidR="0043568A" w:rsidRPr="00F01649" w:rsidRDefault="0043568A" w:rsidP="00A82F5C">
            <w:pPr>
              <w:tabs>
                <w:tab w:val="left" w:pos="709"/>
              </w:tabs>
              <w:jc w:val="right"/>
              <w:rPr>
                <w:rFonts w:ascii="Times New Roman" w:hAnsi="Times New Roman"/>
                <w:sz w:val="20"/>
                <w:szCs w:val="20"/>
              </w:rPr>
            </w:pPr>
          </w:p>
        </w:tc>
        <w:tc>
          <w:tcPr>
            <w:tcW w:w="737" w:type="dxa"/>
            <w:vAlign w:val="center"/>
          </w:tcPr>
          <w:p w:rsidR="0043568A" w:rsidRPr="00F01649" w:rsidRDefault="0043568A" w:rsidP="00A82F5C">
            <w:pPr>
              <w:tabs>
                <w:tab w:val="left" w:pos="709"/>
              </w:tabs>
              <w:jc w:val="right"/>
              <w:rPr>
                <w:rFonts w:ascii="Times New Roman" w:hAnsi="Times New Roman"/>
                <w:sz w:val="20"/>
                <w:szCs w:val="20"/>
              </w:rPr>
            </w:pPr>
          </w:p>
        </w:tc>
        <w:tc>
          <w:tcPr>
            <w:tcW w:w="680" w:type="dxa"/>
            <w:vAlign w:val="center"/>
          </w:tcPr>
          <w:p w:rsidR="0043568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0%</w:t>
            </w:r>
          </w:p>
        </w:tc>
        <w:tc>
          <w:tcPr>
            <w:tcW w:w="737" w:type="dxa"/>
            <w:vAlign w:val="center"/>
          </w:tcPr>
          <w:p w:rsidR="0043568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15.8%</w:t>
            </w:r>
          </w:p>
        </w:tc>
        <w:tc>
          <w:tcPr>
            <w:tcW w:w="737" w:type="dxa"/>
            <w:vAlign w:val="center"/>
          </w:tcPr>
          <w:p w:rsidR="0043568A" w:rsidRPr="00ED205B" w:rsidRDefault="00ED205B" w:rsidP="00A82F5C">
            <w:pPr>
              <w:tabs>
                <w:tab w:val="left" w:pos="709"/>
              </w:tabs>
              <w:jc w:val="right"/>
              <w:rPr>
                <w:rFonts w:ascii="Times New Roman" w:eastAsia="新細明體" w:hAnsi="Times New Roman"/>
                <w:sz w:val="20"/>
                <w:szCs w:val="20"/>
              </w:rPr>
            </w:pPr>
            <w:r>
              <w:rPr>
                <w:rFonts w:ascii="Times New Roman" w:eastAsia="新細明體" w:hAnsi="Times New Roman" w:hint="eastAsia"/>
                <w:sz w:val="20"/>
                <w:szCs w:val="20"/>
              </w:rPr>
              <w:t>100%</w:t>
            </w:r>
          </w:p>
        </w:tc>
        <w:tc>
          <w:tcPr>
            <w:tcW w:w="737" w:type="dxa"/>
            <w:vAlign w:val="center"/>
          </w:tcPr>
          <w:p w:rsidR="0043568A" w:rsidRPr="00F01649" w:rsidRDefault="0043568A" w:rsidP="00A82F5C">
            <w:pPr>
              <w:tabs>
                <w:tab w:val="left" w:pos="709"/>
              </w:tabs>
              <w:jc w:val="right"/>
              <w:rPr>
                <w:rFonts w:ascii="Times New Roman" w:hAnsi="Times New Roman"/>
                <w:sz w:val="20"/>
                <w:szCs w:val="20"/>
              </w:rPr>
            </w:pPr>
          </w:p>
        </w:tc>
        <w:tc>
          <w:tcPr>
            <w:tcW w:w="1134" w:type="dxa"/>
            <w:vMerge/>
            <w:vAlign w:val="center"/>
          </w:tcPr>
          <w:p w:rsidR="0043568A" w:rsidRPr="00F01649" w:rsidRDefault="0043568A" w:rsidP="00A82F5C">
            <w:pPr>
              <w:tabs>
                <w:tab w:val="left" w:pos="709"/>
              </w:tabs>
              <w:jc w:val="center"/>
              <w:rPr>
                <w:rFonts w:ascii="Times New Roman" w:hAnsi="Times New Roman"/>
                <w:sz w:val="20"/>
                <w:szCs w:val="20"/>
              </w:rPr>
            </w:pPr>
          </w:p>
        </w:tc>
        <w:tc>
          <w:tcPr>
            <w:tcW w:w="708" w:type="dxa"/>
            <w:vMerge/>
            <w:vAlign w:val="center"/>
          </w:tcPr>
          <w:p w:rsidR="0043568A" w:rsidRPr="00F01649" w:rsidRDefault="0043568A" w:rsidP="00A82F5C">
            <w:pPr>
              <w:tabs>
                <w:tab w:val="left" w:pos="709"/>
              </w:tabs>
              <w:jc w:val="center"/>
              <w:rPr>
                <w:rFonts w:ascii="Times New Roman" w:hAnsi="Times New Roman"/>
                <w:sz w:val="20"/>
                <w:szCs w:val="20"/>
              </w:rPr>
            </w:pPr>
          </w:p>
        </w:tc>
      </w:tr>
      <w:bookmarkEnd w:id="90"/>
      <w:bookmarkEnd w:id="91"/>
    </w:tbl>
    <w:p w:rsidR="00D770A1" w:rsidRDefault="00D770A1" w:rsidP="00D770A1">
      <w:pPr>
        <w:ind w:left="284"/>
        <w:jc w:val="both"/>
      </w:pPr>
    </w:p>
    <w:p w:rsidR="00D770A1" w:rsidRPr="0001174A" w:rsidRDefault="00D770A1" w:rsidP="00D770A1">
      <w:pPr>
        <w:pStyle w:val="Heading1"/>
        <w:rPr>
          <w:rFonts w:eastAsia="新細明體"/>
          <w:lang w:eastAsia="zh-TW"/>
        </w:rPr>
      </w:pPr>
      <w:r>
        <w:rPr>
          <w:rFonts w:eastAsia="PMingLiU"/>
          <w:lang w:eastAsia="zh-TW"/>
        </w:rPr>
        <w:t>3</w:t>
      </w:r>
      <w:r>
        <w:tab/>
      </w:r>
      <w:r>
        <w:rPr>
          <w:rFonts w:eastAsia="PMingLiU"/>
          <w:lang w:eastAsia="zh-TW"/>
        </w:rPr>
        <w:t>Discussion on Interference Averaging on IMR</w:t>
      </w:r>
      <w:r w:rsidR="0001174A">
        <w:rPr>
          <w:rFonts w:eastAsia="新細明體" w:hint="eastAsia"/>
          <w:lang w:eastAsia="zh-TW"/>
        </w:rPr>
        <w:t xml:space="preserve"> </w:t>
      </w:r>
    </w:p>
    <w:p w:rsidR="00EE3AD6" w:rsidRDefault="00DE2BBB" w:rsidP="00EE6D28">
      <w:pPr>
        <w:tabs>
          <w:tab w:val="left" w:pos="709"/>
        </w:tabs>
        <w:jc w:val="both"/>
        <w:rPr>
          <w:rFonts w:eastAsia="新細明體"/>
          <w:lang w:val="en-GB"/>
        </w:rPr>
      </w:pPr>
      <w:r>
        <w:rPr>
          <w:lang w:val="en-GB"/>
        </w:rPr>
        <w:t xml:space="preserve">The simulation results in the previous section show that if the interference is </w:t>
      </w:r>
      <w:r w:rsidR="008F08E5">
        <w:rPr>
          <w:rFonts w:hint="eastAsia"/>
          <w:lang w:val="en-GB"/>
        </w:rPr>
        <w:t>stable</w:t>
      </w:r>
      <w:r>
        <w:rPr>
          <w:lang w:val="en-GB"/>
        </w:rPr>
        <w:t xml:space="preserve">, cross-SF averaging will improve the </w:t>
      </w:r>
      <w:r w:rsidR="008F08E5">
        <w:rPr>
          <w:lang w:val="en-GB"/>
        </w:rPr>
        <w:t>accuracy</w:t>
      </w:r>
      <w:r>
        <w:rPr>
          <w:lang w:val="en-GB"/>
        </w:rPr>
        <w:t xml:space="preserve"> of the reported CQI </w:t>
      </w:r>
      <w:r w:rsidR="008F08E5">
        <w:rPr>
          <w:rFonts w:hint="eastAsia"/>
          <w:lang w:val="en-GB"/>
        </w:rPr>
        <w:t xml:space="preserve">and </w:t>
      </w:r>
      <w:r w:rsidR="008F08E5">
        <w:rPr>
          <w:lang w:val="en-GB"/>
        </w:rPr>
        <w:t>improve</w:t>
      </w:r>
      <w:r w:rsidR="008F08E5">
        <w:rPr>
          <w:rFonts w:hint="eastAsia"/>
          <w:lang w:val="en-GB"/>
        </w:rPr>
        <w:t xml:space="preserve"> </w:t>
      </w:r>
      <w:r w:rsidR="008F08E5">
        <w:rPr>
          <w:lang w:val="en-GB"/>
        </w:rPr>
        <w:t>the</w:t>
      </w:r>
      <w:r w:rsidR="008F08E5">
        <w:rPr>
          <w:rFonts w:hint="eastAsia"/>
          <w:lang w:val="en-GB"/>
        </w:rPr>
        <w:t xml:space="preserve"> performance</w:t>
      </w:r>
      <w:r>
        <w:rPr>
          <w:lang w:val="en-GB"/>
        </w:rPr>
        <w:t>. However, averaging</w:t>
      </w:r>
      <w:r>
        <w:rPr>
          <w:rFonts w:hint="eastAsia"/>
          <w:lang w:val="en-GB"/>
        </w:rPr>
        <w:t xml:space="preserve"> </w:t>
      </w:r>
      <w:r>
        <w:rPr>
          <w:lang w:val="en-GB"/>
        </w:rPr>
        <w:t xml:space="preserve">over </w:t>
      </w:r>
      <w:bookmarkStart w:id="100" w:name="OLE_LINK80"/>
      <w:bookmarkStart w:id="101" w:name="OLE_LINK81"/>
      <w:r>
        <w:rPr>
          <w:lang w:val="en-GB"/>
        </w:rPr>
        <w:t>drastically</w:t>
      </w:r>
      <w:bookmarkEnd w:id="100"/>
      <w:bookmarkEnd w:id="101"/>
      <w:r>
        <w:rPr>
          <w:lang w:val="en-GB"/>
        </w:rPr>
        <w:t xml:space="preserve"> </w:t>
      </w:r>
      <w:r>
        <w:rPr>
          <w:rFonts w:hint="eastAsia"/>
          <w:lang w:val="en-GB"/>
        </w:rPr>
        <w:t xml:space="preserve">different interference can hurt the performance. </w:t>
      </w:r>
      <w:r w:rsidR="008F08E5">
        <w:rPr>
          <w:rFonts w:hint="eastAsia"/>
          <w:lang w:val="en-GB"/>
        </w:rPr>
        <w:t xml:space="preserve">Hence it is </w:t>
      </w:r>
      <w:r w:rsidR="008F08E5">
        <w:rPr>
          <w:lang w:val="en-GB"/>
        </w:rPr>
        <w:t>important</w:t>
      </w:r>
      <w:r w:rsidR="008F08E5">
        <w:rPr>
          <w:rFonts w:hint="eastAsia"/>
          <w:lang w:val="en-GB"/>
        </w:rPr>
        <w:t xml:space="preserve"> to allow averaging over </w:t>
      </w:r>
      <w:r w:rsidR="008F08E5">
        <w:rPr>
          <w:lang w:val="en-GB"/>
        </w:rPr>
        <w:t>similar</w:t>
      </w:r>
      <w:r w:rsidR="008F08E5">
        <w:rPr>
          <w:rFonts w:hint="eastAsia"/>
          <w:lang w:val="en-GB"/>
        </w:rPr>
        <w:t xml:space="preserve"> interference </w:t>
      </w:r>
      <w:r w:rsidR="008F08E5">
        <w:rPr>
          <w:lang w:val="en-GB"/>
        </w:rPr>
        <w:t>condition</w:t>
      </w:r>
      <w:r w:rsidR="008F08E5">
        <w:rPr>
          <w:rFonts w:hint="eastAsia"/>
          <w:lang w:val="en-GB"/>
        </w:rPr>
        <w:t>. S</w:t>
      </w:r>
      <w:r w:rsidR="008F08E5">
        <w:rPr>
          <w:lang w:val="en-GB"/>
        </w:rPr>
        <w:t>i</w:t>
      </w:r>
      <w:r w:rsidR="008F08E5">
        <w:rPr>
          <w:rFonts w:hint="eastAsia"/>
          <w:lang w:val="en-GB"/>
        </w:rPr>
        <w:t xml:space="preserve">milar concept is already introduced with </w:t>
      </w:r>
      <w:r w:rsidR="00963BB3">
        <w:rPr>
          <w:rFonts w:eastAsia="新細明體" w:hint="eastAsia"/>
          <w:lang w:val="en-GB"/>
        </w:rPr>
        <w:t>SF</w:t>
      </w:r>
      <w:r w:rsidR="008F08E5">
        <w:rPr>
          <w:rFonts w:hint="eastAsia"/>
          <w:lang w:val="en-GB"/>
        </w:rPr>
        <w:t xml:space="preserve"> subset restriction in Rel-10 for </w:t>
      </w:r>
      <w:r w:rsidR="008F08E5">
        <w:rPr>
          <w:lang w:val="en-GB"/>
        </w:rPr>
        <w:t>supporting</w:t>
      </w:r>
      <w:r w:rsidR="008F08E5">
        <w:rPr>
          <w:rFonts w:hint="eastAsia"/>
          <w:lang w:val="en-GB"/>
        </w:rPr>
        <w:t xml:space="preserve"> eICIC. In fact, eNB can ensure similar interference condition across </w:t>
      </w:r>
      <w:r w:rsidR="00963BB3">
        <w:rPr>
          <w:rFonts w:eastAsia="新細明體" w:hint="eastAsia"/>
          <w:lang w:val="en-GB"/>
        </w:rPr>
        <w:t>SFs</w:t>
      </w:r>
      <w:r w:rsidR="008F08E5">
        <w:rPr>
          <w:rFonts w:hint="eastAsia"/>
          <w:lang w:val="en-GB"/>
        </w:rPr>
        <w:t xml:space="preserve"> while configuring </w:t>
      </w:r>
      <w:r w:rsidR="008F08E5">
        <w:rPr>
          <w:lang w:val="en-GB"/>
        </w:rPr>
        <w:t>different</w:t>
      </w:r>
      <w:r w:rsidR="008F08E5">
        <w:rPr>
          <w:rFonts w:hint="eastAsia"/>
          <w:lang w:val="en-GB"/>
        </w:rPr>
        <w:t xml:space="preserve"> IMRs in different CSI processes. The </w:t>
      </w:r>
      <w:r w:rsidR="008F08E5">
        <w:rPr>
          <w:lang w:val="en-GB"/>
        </w:rPr>
        <w:t>different</w:t>
      </w:r>
      <w:r w:rsidR="008F08E5">
        <w:rPr>
          <w:rFonts w:hint="eastAsia"/>
          <w:lang w:val="en-GB"/>
        </w:rPr>
        <w:t xml:space="preserve"> IMR configuration</w:t>
      </w:r>
      <w:r w:rsidR="00963BB3">
        <w:rPr>
          <w:rFonts w:eastAsia="新細明體" w:hint="eastAsia"/>
          <w:lang w:val="en-GB"/>
        </w:rPr>
        <w:t>s</w:t>
      </w:r>
      <w:r w:rsidR="008F08E5">
        <w:rPr>
          <w:rFonts w:hint="eastAsia"/>
          <w:lang w:val="en-GB"/>
        </w:rPr>
        <w:t xml:space="preserve"> will represent different interference condition</w:t>
      </w:r>
      <w:r w:rsidR="00963BB3">
        <w:rPr>
          <w:rFonts w:eastAsia="新細明體" w:hint="eastAsia"/>
          <w:lang w:val="en-GB"/>
        </w:rPr>
        <w:t>s</w:t>
      </w:r>
      <w:r w:rsidR="008F08E5">
        <w:rPr>
          <w:rFonts w:hint="eastAsia"/>
          <w:lang w:val="en-GB"/>
        </w:rPr>
        <w:t xml:space="preserve"> (e.g., TP muting or not). The only </w:t>
      </w:r>
      <w:r w:rsidR="00EE3AD6">
        <w:rPr>
          <w:rFonts w:hint="eastAsia"/>
          <w:lang w:val="en-GB"/>
        </w:rPr>
        <w:t xml:space="preserve">drawback is arguably the </w:t>
      </w:r>
      <w:r w:rsidR="00EE3AD6">
        <w:rPr>
          <w:lang w:val="en-GB"/>
        </w:rPr>
        <w:t>additional</w:t>
      </w:r>
      <w:r w:rsidR="00EE3AD6">
        <w:rPr>
          <w:rFonts w:hint="eastAsia"/>
          <w:lang w:val="en-GB"/>
        </w:rPr>
        <w:t xml:space="preserve"> IMR overhead. But given </w:t>
      </w:r>
      <w:r w:rsidR="00EE3AD6">
        <w:rPr>
          <w:lang w:val="en-GB"/>
        </w:rPr>
        <w:t>the</w:t>
      </w:r>
      <w:r w:rsidR="00EE3AD6">
        <w:rPr>
          <w:rFonts w:hint="eastAsia"/>
          <w:lang w:val="en-GB"/>
        </w:rPr>
        <w:t xml:space="preserve"> fact that averaging can improve the </w:t>
      </w:r>
      <w:r w:rsidR="00EE3AD6">
        <w:rPr>
          <w:lang w:val="en-GB"/>
        </w:rPr>
        <w:t>performance</w:t>
      </w:r>
      <w:r w:rsidR="00EE3AD6">
        <w:rPr>
          <w:rFonts w:hint="eastAsia"/>
          <w:lang w:val="en-GB"/>
        </w:rPr>
        <w:t xml:space="preserve"> by </w:t>
      </w:r>
      <w:r w:rsidR="000F4D06">
        <w:rPr>
          <w:rFonts w:eastAsia="新細明體" w:hint="eastAsia"/>
          <w:lang w:val="en-GB"/>
        </w:rPr>
        <w:t xml:space="preserve">up to </w:t>
      </w:r>
      <w:r w:rsidR="00EE3AD6">
        <w:rPr>
          <w:rFonts w:hint="eastAsia"/>
          <w:lang w:val="en-GB"/>
        </w:rPr>
        <w:t xml:space="preserve">30% with AWGN noise, such a minimal increase of overhead is </w:t>
      </w:r>
      <w:r w:rsidR="00EE3AD6">
        <w:rPr>
          <w:lang w:val="en-GB"/>
        </w:rPr>
        <w:t>worthwhile</w:t>
      </w:r>
      <w:r w:rsidR="00EE3AD6">
        <w:rPr>
          <w:rFonts w:hint="eastAsia"/>
          <w:lang w:val="en-GB"/>
        </w:rPr>
        <w:t xml:space="preserve"> (i.e., 4 RE per PRB in every 5ms or more). </w:t>
      </w:r>
      <w:bookmarkStart w:id="102" w:name="OLE_LINK86"/>
      <w:bookmarkStart w:id="103" w:name="OLE_LINK87"/>
      <w:r w:rsidR="00EE3AD6">
        <w:rPr>
          <w:rFonts w:hint="eastAsia"/>
          <w:lang w:val="en-GB"/>
        </w:rPr>
        <w:t xml:space="preserve">Configuring </w:t>
      </w:r>
      <w:r w:rsidR="00EE3AD6">
        <w:rPr>
          <w:lang w:val="en-GB"/>
        </w:rPr>
        <w:t>different</w:t>
      </w:r>
      <w:r w:rsidR="00EE3AD6">
        <w:rPr>
          <w:rFonts w:hint="eastAsia"/>
          <w:lang w:val="en-GB"/>
        </w:rPr>
        <w:t xml:space="preserve"> IMR</w:t>
      </w:r>
      <w:r w:rsidR="00CD4966">
        <w:rPr>
          <w:rFonts w:eastAsia="新細明體" w:hint="eastAsia"/>
          <w:lang w:val="en-GB"/>
        </w:rPr>
        <w:t>s</w:t>
      </w:r>
      <w:r w:rsidR="00EE3AD6">
        <w:rPr>
          <w:rFonts w:hint="eastAsia"/>
          <w:lang w:val="en-GB"/>
        </w:rPr>
        <w:t xml:space="preserve"> seems to be a preferred operation</w:t>
      </w:r>
      <w:bookmarkEnd w:id="102"/>
      <w:bookmarkEnd w:id="103"/>
      <w:r w:rsidR="00EE3AD6">
        <w:rPr>
          <w:rFonts w:hint="eastAsia"/>
          <w:lang w:val="en-GB"/>
        </w:rPr>
        <w:t xml:space="preserve">. </w:t>
      </w:r>
    </w:p>
    <w:p w:rsidR="000A7500" w:rsidRPr="000A7500" w:rsidRDefault="000A7500" w:rsidP="00EE6D28">
      <w:pPr>
        <w:tabs>
          <w:tab w:val="left" w:pos="709"/>
        </w:tabs>
        <w:jc w:val="both"/>
        <w:rPr>
          <w:rFonts w:eastAsia="新細明體"/>
          <w:lang w:val="en-GB"/>
        </w:rPr>
      </w:pPr>
    </w:p>
    <w:p w:rsidR="001F2E84" w:rsidRDefault="00EE3AD6" w:rsidP="00EE6D28">
      <w:pPr>
        <w:tabs>
          <w:tab w:val="left" w:pos="709"/>
        </w:tabs>
        <w:jc w:val="both"/>
        <w:rPr>
          <w:rFonts w:eastAsia="新細明體"/>
          <w:lang w:val="en-GB"/>
        </w:rPr>
      </w:pPr>
      <w:r>
        <w:rPr>
          <w:rFonts w:hint="eastAsia"/>
          <w:lang w:val="en-GB"/>
        </w:rPr>
        <w:t xml:space="preserve">Note that our </w:t>
      </w:r>
      <w:r>
        <w:rPr>
          <w:lang w:val="en-GB"/>
        </w:rPr>
        <w:t>results</w:t>
      </w:r>
      <w:r>
        <w:rPr>
          <w:rFonts w:hint="eastAsia"/>
          <w:lang w:val="en-GB"/>
        </w:rPr>
        <w:t xml:space="preserve"> also show </w:t>
      </w:r>
      <w:r w:rsidR="000A7500">
        <w:rPr>
          <w:rFonts w:eastAsia="新細明體"/>
          <w:lang w:val="en-GB"/>
        </w:rPr>
        <w:t>that</w:t>
      </w:r>
      <w:r w:rsidR="000A7500">
        <w:rPr>
          <w:rFonts w:eastAsia="新細明體" w:hint="eastAsia"/>
          <w:lang w:val="en-GB"/>
        </w:rPr>
        <w:t xml:space="preserve"> cross-SF </w:t>
      </w:r>
      <w:r>
        <w:rPr>
          <w:rFonts w:hint="eastAsia"/>
          <w:lang w:val="en-GB"/>
        </w:rPr>
        <w:t xml:space="preserve">averaging </w:t>
      </w:r>
      <w:r w:rsidR="000A7500">
        <w:rPr>
          <w:rFonts w:eastAsia="新細明體" w:hint="eastAsia"/>
          <w:lang w:val="en-GB"/>
        </w:rPr>
        <w:t xml:space="preserve">with </w:t>
      </w:r>
      <w:r w:rsidR="000A7500" w:rsidRPr="00404A0B">
        <w:rPr>
          <w:rFonts w:eastAsia="新細明體"/>
          <w:position w:val="-6"/>
          <w:lang w:val="en-GB"/>
        </w:rPr>
        <w:object w:dxaOrig="780" w:dyaOrig="279">
          <v:shape id="_x0000_i1036" type="#_x0000_t75" style="width:39.75pt;height:13.25pt" o:ole="">
            <v:imagedata r:id="rId31" o:title=""/>
          </v:shape>
          <o:OLEObject Type="Embed" ProgID="Equation.3" ShapeID="_x0000_i1036" DrawAspect="Content" ObjectID="_1429961432" r:id="rId32"/>
        </w:object>
      </w:r>
      <w:r>
        <w:rPr>
          <w:rFonts w:hint="eastAsia"/>
          <w:lang w:val="en-GB"/>
        </w:rPr>
        <w:t xml:space="preserve"> is already </w:t>
      </w:r>
      <w:r>
        <w:rPr>
          <w:lang w:val="en-GB"/>
        </w:rPr>
        <w:t xml:space="preserve">quite satisfactory. So the concern of “excessive” averaging </w:t>
      </w:r>
      <w:r>
        <w:rPr>
          <w:rFonts w:hint="eastAsia"/>
          <w:lang w:val="en-GB"/>
        </w:rPr>
        <w:t xml:space="preserve">seems </w:t>
      </w:r>
      <w:r w:rsidR="001F2E84">
        <w:rPr>
          <w:rFonts w:hint="eastAsia"/>
          <w:lang w:val="en-GB"/>
        </w:rPr>
        <w:t xml:space="preserve">not necessary. In fact, the CQI </w:t>
      </w:r>
      <w:r w:rsidR="001F2E84">
        <w:rPr>
          <w:lang w:val="en-GB"/>
        </w:rPr>
        <w:t>definition</w:t>
      </w:r>
      <w:r w:rsidR="001F2E84">
        <w:rPr>
          <w:rFonts w:hint="eastAsia"/>
          <w:lang w:val="en-GB"/>
        </w:rPr>
        <w:t xml:space="preserve"> does require the CQI to represent the </w:t>
      </w:r>
      <w:r w:rsidR="001F2E84">
        <w:rPr>
          <w:lang w:val="en-GB"/>
        </w:rPr>
        <w:t>quality</w:t>
      </w:r>
      <w:r w:rsidR="001F2E84">
        <w:rPr>
          <w:rFonts w:hint="eastAsia"/>
          <w:lang w:val="en-GB"/>
        </w:rPr>
        <w:t xml:space="preserve"> for CQI reference </w:t>
      </w:r>
      <w:r w:rsidR="001F2E84">
        <w:rPr>
          <w:lang w:val="en-GB"/>
        </w:rPr>
        <w:t>resource</w:t>
      </w:r>
      <w:r w:rsidR="001F2E84">
        <w:rPr>
          <w:rFonts w:hint="eastAsia"/>
          <w:lang w:val="en-GB"/>
        </w:rPr>
        <w:t xml:space="preserve"> at a </w:t>
      </w:r>
      <w:r w:rsidR="001F2E84">
        <w:rPr>
          <w:lang w:val="en-GB"/>
        </w:rPr>
        <w:t>particular</w:t>
      </w:r>
      <w:r w:rsidR="001F2E84">
        <w:rPr>
          <w:rFonts w:hint="eastAsia"/>
          <w:lang w:val="en-GB"/>
        </w:rPr>
        <w:t xml:space="preserve"> sub-band and a particular </w:t>
      </w:r>
      <w:r w:rsidR="000A7500">
        <w:rPr>
          <w:rFonts w:eastAsia="新細明體" w:hint="eastAsia"/>
          <w:lang w:val="en-GB"/>
        </w:rPr>
        <w:t>SF</w:t>
      </w:r>
      <w:r w:rsidR="001F2E84">
        <w:rPr>
          <w:rFonts w:hint="eastAsia"/>
          <w:lang w:val="en-GB"/>
        </w:rPr>
        <w:t xml:space="preserve">, even though </w:t>
      </w:r>
      <w:r w:rsidR="001F2E84">
        <w:rPr>
          <w:lang w:val="en-GB"/>
        </w:rPr>
        <w:t>the</w:t>
      </w:r>
      <w:r w:rsidR="001F2E84">
        <w:rPr>
          <w:rFonts w:hint="eastAsia"/>
          <w:lang w:val="en-GB"/>
        </w:rPr>
        <w:t xml:space="preserve"> UE is allowed to use an unrestricted observation window. It is reasonable to believe that the UE only uses </w:t>
      </w:r>
      <w:r w:rsidR="00392AE0">
        <w:rPr>
          <w:rFonts w:hint="eastAsia"/>
          <w:lang w:val="en-GB"/>
        </w:rPr>
        <w:t>necessary</w:t>
      </w:r>
      <w:r w:rsidR="001F2E84">
        <w:rPr>
          <w:rFonts w:hint="eastAsia"/>
          <w:lang w:val="en-GB"/>
        </w:rPr>
        <w:t xml:space="preserve">, not excessive, averaging and always tries to track </w:t>
      </w:r>
      <w:r w:rsidR="001F2E84">
        <w:rPr>
          <w:lang w:val="en-GB"/>
        </w:rPr>
        <w:t>the</w:t>
      </w:r>
      <w:r w:rsidR="001F2E84">
        <w:rPr>
          <w:rFonts w:hint="eastAsia"/>
          <w:lang w:val="en-GB"/>
        </w:rPr>
        <w:t xml:space="preserve"> </w:t>
      </w:r>
      <w:r w:rsidR="001F2E84">
        <w:rPr>
          <w:lang w:val="en-GB"/>
        </w:rPr>
        <w:t>interference</w:t>
      </w:r>
      <w:r w:rsidR="001F2E84">
        <w:rPr>
          <w:rFonts w:hint="eastAsia"/>
          <w:lang w:val="en-GB"/>
        </w:rPr>
        <w:t xml:space="preserve"> as good</w:t>
      </w:r>
      <w:r w:rsidR="001F2E84">
        <w:rPr>
          <w:lang w:val="en-GB"/>
        </w:rPr>
        <w:t xml:space="preserve"> as possible</w:t>
      </w:r>
      <w:r w:rsidR="001F2E84">
        <w:rPr>
          <w:rFonts w:hint="eastAsia"/>
          <w:lang w:val="en-GB"/>
        </w:rPr>
        <w:t xml:space="preserve">. It also means eNB is not strictly enforced to have a static interference on IMRs across </w:t>
      </w:r>
      <w:r w:rsidR="00C779C3">
        <w:rPr>
          <w:rFonts w:eastAsia="新細明體" w:hint="eastAsia"/>
          <w:lang w:val="en-GB"/>
        </w:rPr>
        <w:t>SF</w:t>
      </w:r>
      <w:r w:rsidR="001F2E84">
        <w:rPr>
          <w:rFonts w:hint="eastAsia"/>
          <w:lang w:val="en-GB"/>
        </w:rPr>
        <w:t xml:space="preserve">s. </w:t>
      </w:r>
    </w:p>
    <w:p w:rsidR="000A7500" w:rsidRPr="000A7500" w:rsidRDefault="000A7500" w:rsidP="00EE6D28">
      <w:pPr>
        <w:tabs>
          <w:tab w:val="left" w:pos="709"/>
        </w:tabs>
        <w:jc w:val="both"/>
        <w:rPr>
          <w:rFonts w:eastAsia="新細明體"/>
          <w:lang w:val="en-GB"/>
        </w:rPr>
      </w:pPr>
    </w:p>
    <w:p w:rsidR="0070636C" w:rsidRDefault="008F08E5" w:rsidP="00EE6D28">
      <w:pPr>
        <w:tabs>
          <w:tab w:val="left" w:pos="709"/>
        </w:tabs>
        <w:jc w:val="both"/>
        <w:rPr>
          <w:rFonts w:eastAsia="新細明體"/>
          <w:lang w:val="en-GB"/>
        </w:rPr>
      </w:pPr>
      <w:r>
        <w:rPr>
          <w:rFonts w:hint="eastAsia"/>
          <w:lang w:val="en-GB"/>
        </w:rPr>
        <w:t xml:space="preserve">One </w:t>
      </w:r>
      <w:r w:rsidR="00EE3AD6">
        <w:rPr>
          <w:lang w:val="en-GB"/>
        </w:rPr>
        <w:t>argument</w:t>
      </w:r>
      <w:r w:rsidR="00EE3AD6">
        <w:rPr>
          <w:rFonts w:hint="eastAsia"/>
          <w:lang w:val="en-GB"/>
        </w:rPr>
        <w:t xml:space="preserve"> for </w:t>
      </w:r>
      <w:r w:rsidR="000A7500">
        <w:rPr>
          <w:rFonts w:eastAsia="新細明體" w:hint="eastAsia"/>
          <w:lang w:val="en-GB"/>
        </w:rPr>
        <w:t>single-SF</w:t>
      </w:r>
      <w:r w:rsidR="001F2E84">
        <w:rPr>
          <w:rFonts w:hint="eastAsia"/>
          <w:lang w:val="en-GB"/>
        </w:rPr>
        <w:t xml:space="preserve"> </w:t>
      </w:r>
      <w:r w:rsidR="00EE3AD6">
        <w:rPr>
          <w:rFonts w:hint="eastAsia"/>
          <w:lang w:val="en-GB"/>
        </w:rPr>
        <w:t xml:space="preserve">averaging </w:t>
      </w:r>
      <w:r w:rsidR="001F2E84">
        <w:rPr>
          <w:rFonts w:hint="eastAsia"/>
          <w:lang w:val="en-GB"/>
        </w:rPr>
        <w:t xml:space="preserve">at </w:t>
      </w:r>
      <w:r w:rsidR="001F2E84">
        <w:rPr>
          <w:lang w:val="en-GB"/>
        </w:rPr>
        <w:t>the</w:t>
      </w:r>
      <w:r w:rsidR="001F2E84">
        <w:rPr>
          <w:rFonts w:hint="eastAsia"/>
          <w:lang w:val="en-GB"/>
        </w:rPr>
        <w:t xml:space="preserve"> UE </w:t>
      </w:r>
      <w:r w:rsidR="00EE3AD6">
        <w:rPr>
          <w:lang w:val="en-GB"/>
        </w:rPr>
        <w:t xml:space="preserve">was that eNB can perform averaging </w:t>
      </w:r>
      <w:r w:rsidR="00EE3AD6">
        <w:rPr>
          <w:rFonts w:hint="eastAsia"/>
          <w:lang w:val="en-GB"/>
        </w:rPr>
        <w:t xml:space="preserve">over a </w:t>
      </w:r>
      <w:r w:rsidR="000A7500">
        <w:rPr>
          <w:rFonts w:eastAsia="新細明體" w:hint="eastAsia"/>
          <w:lang w:val="en-GB"/>
        </w:rPr>
        <w:t>SF</w:t>
      </w:r>
      <w:r w:rsidR="00EE3AD6">
        <w:rPr>
          <w:rFonts w:hint="eastAsia"/>
          <w:lang w:val="en-GB"/>
        </w:rPr>
        <w:t xml:space="preserve"> </w:t>
      </w:r>
      <w:r w:rsidR="00392AE0">
        <w:rPr>
          <w:rFonts w:hint="eastAsia"/>
          <w:lang w:val="en-GB"/>
        </w:rPr>
        <w:t>sub</w:t>
      </w:r>
      <w:r w:rsidR="00EE3AD6">
        <w:rPr>
          <w:rFonts w:hint="eastAsia"/>
          <w:lang w:val="en-GB"/>
        </w:rPr>
        <w:t xml:space="preserve">set </w:t>
      </w:r>
      <w:r w:rsidR="00392AE0">
        <w:rPr>
          <w:rFonts w:hint="eastAsia"/>
          <w:lang w:val="en-GB"/>
        </w:rPr>
        <w:t>that has</w:t>
      </w:r>
      <w:r w:rsidR="00EE3AD6">
        <w:rPr>
          <w:rFonts w:hint="eastAsia"/>
          <w:lang w:val="en-GB"/>
        </w:rPr>
        <w:t xml:space="preserve"> similar interference condition</w:t>
      </w:r>
      <w:r w:rsidR="001F2E84">
        <w:rPr>
          <w:rFonts w:hint="eastAsia"/>
          <w:lang w:val="en-GB"/>
        </w:rPr>
        <w:t>. However, given that CQI is a 3 or 4 bit MCS level</w:t>
      </w:r>
      <w:r w:rsidR="00EE3AD6">
        <w:rPr>
          <w:rFonts w:hint="eastAsia"/>
          <w:lang w:val="en-GB"/>
        </w:rPr>
        <w:t xml:space="preserve">, </w:t>
      </w:r>
      <w:r w:rsidR="001F2E84">
        <w:rPr>
          <w:rFonts w:hint="eastAsia"/>
          <w:lang w:val="en-GB"/>
        </w:rPr>
        <w:t>a very coarse approximation of SINR, and what needs to be averaged is only the denominator of SINR (i.e., interference power) not SINR itself either in linear value o</w:t>
      </w:r>
      <w:r w:rsidR="00392AE0">
        <w:rPr>
          <w:rFonts w:hint="eastAsia"/>
          <w:lang w:val="en-GB"/>
        </w:rPr>
        <w:t xml:space="preserve">r in dB, it is doubtful that any eNB averaging will be as effective as UE averaging. </w:t>
      </w:r>
    </w:p>
    <w:p w:rsidR="00963BB3" w:rsidRPr="00963BB3" w:rsidRDefault="00963BB3" w:rsidP="00EE6D28">
      <w:pPr>
        <w:tabs>
          <w:tab w:val="left" w:pos="709"/>
        </w:tabs>
        <w:jc w:val="both"/>
        <w:rPr>
          <w:rFonts w:eastAsia="新細明體"/>
          <w:lang w:val="en-GB"/>
        </w:rPr>
      </w:pPr>
    </w:p>
    <w:p w:rsidR="00392AE0" w:rsidRPr="00E44DF1" w:rsidRDefault="00392AE0" w:rsidP="00EE6D28">
      <w:pPr>
        <w:tabs>
          <w:tab w:val="left" w:pos="709"/>
        </w:tabs>
        <w:jc w:val="both"/>
        <w:rPr>
          <w:rFonts w:eastAsia="新細明體"/>
          <w:b/>
          <w:i/>
          <w:lang w:val="en-GB"/>
        </w:rPr>
      </w:pPr>
      <w:bookmarkStart w:id="104" w:name="OLE_LINK112"/>
      <w:bookmarkStart w:id="105" w:name="OLE_LINK113"/>
      <w:r>
        <w:rPr>
          <w:b/>
          <w:i/>
        </w:rPr>
        <w:t xml:space="preserve">Proposal 1: </w:t>
      </w:r>
      <w:bookmarkStart w:id="106" w:name="OLE_LINK126"/>
      <w:bookmarkStart w:id="107" w:name="OLE_LINK127"/>
      <w:r>
        <w:rPr>
          <w:rFonts w:hint="eastAsia"/>
          <w:b/>
          <w:i/>
        </w:rPr>
        <w:t xml:space="preserve">It is important for eNB to </w:t>
      </w:r>
      <w:r w:rsidR="008F4606">
        <w:rPr>
          <w:rFonts w:hint="eastAsia"/>
          <w:b/>
          <w:i/>
        </w:rPr>
        <w:t xml:space="preserve">not </w:t>
      </w:r>
      <w:r w:rsidR="008F4606">
        <w:rPr>
          <w:b/>
          <w:i/>
        </w:rPr>
        <w:t>make</w:t>
      </w:r>
      <w:r w:rsidR="008F4606">
        <w:rPr>
          <w:rFonts w:hint="eastAsia"/>
          <w:b/>
          <w:i/>
        </w:rPr>
        <w:t xml:space="preserve"> a UE to experience drastically </w:t>
      </w:r>
      <w:r w:rsidR="008F4606">
        <w:rPr>
          <w:b/>
          <w:i/>
        </w:rPr>
        <w:t>different</w:t>
      </w:r>
      <w:r w:rsidR="008F4606">
        <w:rPr>
          <w:rFonts w:hint="eastAsia"/>
          <w:b/>
          <w:i/>
        </w:rPr>
        <w:t xml:space="preserve"> </w:t>
      </w:r>
      <w:r w:rsidR="008F4606">
        <w:rPr>
          <w:b/>
          <w:i/>
        </w:rPr>
        <w:t>interference</w:t>
      </w:r>
      <w:r w:rsidR="008F4606">
        <w:rPr>
          <w:rFonts w:hint="eastAsia"/>
          <w:b/>
          <w:i/>
        </w:rPr>
        <w:t xml:space="preserve"> conditions from one IMR instance to the next in a single CSI process. </w:t>
      </w:r>
      <w:r>
        <w:rPr>
          <w:rFonts w:hint="eastAsia"/>
          <w:b/>
          <w:i/>
        </w:rPr>
        <w:t xml:space="preserve">There is no need to change the current CQI definition or UE behavior, because it is possible for eNB to use </w:t>
      </w:r>
      <w:r w:rsidRPr="00392AE0">
        <w:rPr>
          <w:b/>
          <w:i/>
        </w:rPr>
        <w:t xml:space="preserve">different IMR </w:t>
      </w:r>
      <w:r>
        <w:rPr>
          <w:rFonts w:hint="eastAsia"/>
          <w:b/>
          <w:i/>
        </w:rPr>
        <w:t xml:space="preserve">configuration in different CSI </w:t>
      </w:r>
      <w:r>
        <w:rPr>
          <w:b/>
          <w:i/>
        </w:rPr>
        <w:t>processes</w:t>
      </w:r>
      <w:r>
        <w:rPr>
          <w:rFonts w:hint="eastAsia"/>
          <w:b/>
          <w:i/>
        </w:rPr>
        <w:t xml:space="preserve"> to get CQI reports for drastically </w:t>
      </w:r>
      <w:r>
        <w:rPr>
          <w:b/>
          <w:i/>
        </w:rPr>
        <w:t>different</w:t>
      </w:r>
      <w:r>
        <w:rPr>
          <w:rFonts w:hint="eastAsia"/>
          <w:b/>
          <w:i/>
        </w:rPr>
        <w:t xml:space="preserve"> interference conditions</w:t>
      </w:r>
      <w:r>
        <w:rPr>
          <w:b/>
          <w:i/>
          <w:lang w:val="en-GB"/>
        </w:rPr>
        <w:t>.</w:t>
      </w:r>
      <w:bookmarkEnd w:id="106"/>
      <w:bookmarkEnd w:id="107"/>
      <w:r>
        <w:rPr>
          <w:b/>
          <w:i/>
          <w:lang w:val="en-GB"/>
        </w:rPr>
        <w:t xml:space="preserve"> </w:t>
      </w:r>
      <w:bookmarkEnd w:id="104"/>
      <w:bookmarkEnd w:id="105"/>
    </w:p>
    <w:p w:rsidR="00F26C30" w:rsidRPr="0001174A" w:rsidRDefault="00D770A1" w:rsidP="00F26C30">
      <w:pPr>
        <w:pStyle w:val="Heading1"/>
        <w:rPr>
          <w:rFonts w:eastAsia="新細明體"/>
          <w:lang w:eastAsia="zh-TW"/>
        </w:rPr>
      </w:pPr>
      <w:r>
        <w:rPr>
          <w:rFonts w:eastAsia="PMingLiU" w:hint="eastAsia"/>
          <w:lang w:eastAsia="zh-TW"/>
        </w:rPr>
        <w:t>4</w:t>
      </w:r>
      <w:r w:rsidR="00F26C30" w:rsidRPr="007B7496">
        <w:tab/>
      </w:r>
      <w:r w:rsidR="00F26C30">
        <w:t>Summary</w:t>
      </w:r>
      <w:r w:rsidR="0001174A">
        <w:rPr>
          <w:rFonts w:eastAsia="新細明體" w:hint="eastAsia"/>
          <w:lang w:eastAsia="zh-TW"/>
        </w:rPr>
        <w:t xml:space="preserve"> </w:t>
      </w:r>
    </w:p>
    <w:p w:rsidR="009F3EEC" w:rsidRPr="0001174A" w:rsidRDefault="00121327" w:rsidP="00995EF7">
      <w:pPr>
        <w:jc w:val="both"/>
        <w:rPr>
          <w:rFonts w:eastAsia="新細明體"/>
        </w:rPr>
      </w:pPr>
      <w:r>
        <w:t>Our conclusions through the study are as follows</w:t>
      </w:r>
      <w:r w:rsidR="009F3EEC">
        <w:t>.</w:t>
      </w:r>
      <w:r w:rsidR="0001174A">
        <w:rPr>
          <w:rFonts w:eastAsia="新細明體" w:hint="eastAsia"/>
        </w:rPr>
        <w:t xml:space="preserve"> </w:t>
      </w:r>
    </w:p>
    <w:p w:rsidR="00646037" w:rsidRDefault="00646037" w:rsidP="00995EF7">
      <w:pPr>
        <w:jc w:val="both"/>
      </w:pPr>
    </w:p>
    <w:p w:rsidR="003A427B" w:rsidRPr="00702B5E" w:rsidRDefault="003A427B" w:rsidP="00995EF7">
      <w:pPr>
        <w:jc w:val="both"/>
        <w:rPr>
          <w:rFonts w:eastAsia="新細明體"/>
          <w:b/>
          <w:i/>
          <w:lang w:val="en-GB"/>
        </w:rPr>
      </w:pPr>
      <w:r w:rsidRPr="003A427B">
        <w:rPr>
          <w:b/>
          <w:i/>
        </w:rPr>
        <w:lastRenderedPageBreak/>
        <w:t xml:space="preserve">Observation 1: Single-SF averaging will results in </w:t>
      </w:r>
      <w:bookmarkStart w:id="108" w:name="OLE_LINK82"/>
      <w:bookmarkStart w:id="109" w:name="OLE_LINK83"/>
      <w:r w:rsidR="000F4D06">
        <w:rPr>
          <w:rFonts w:eastAsia="新細明體" w:hint="eastAsia"/>
          <w:b/>
          <w:i/>
        </w:rPr>
        <w:t xml:space="preserve">up to </w:t>
      </w:r>
      <w:r w:rsidRPr="003A427B">
        <w:rPr>
          <w:b/>
          <w:i/>
        </w:rPr>
        <w:t>30%</w:t>
      </w:r>
      <w:bookmarkEnd w:id="108"/>
      <w:bookmarkEnd w:id="109"/>
      <w:r w:rsidRPr="003A427B">
        <w:rPr>
          <w:b/>
          <w:i/>
        </w:rPr>
        <w:t xml:space="preserve"> throughput loss due to un-stable reported CQI in a single-TP scenario. </w:t>
      </w:r>
      <w:bookmarkStart w:id="110" w:name="OLE_LINK134"/>
      <w:bookmarkStart w:id="111" w:name="OLE_LINK135"/>
      <w:r w:rsidR="00702B5E">
        <w:rPr>
          <w:rFonts w:eastAsia="新細明體" w:hint="eastAsia"/>
          <w:b/>
          <w:i/>
        </w:rPr>
        <w:t>T</w:t>
      </w:r>
      <w:r w:rsidRPr="003A427B">
        <w:rPr>
          <w:b/>
          <w:i/>
          <w:lang w:val="en-GB"/>
        </w:rPr>
        <w:t>his loss is recovered</w:t>
      </w:r>
      <w:r w:rsidR="00702B5E">
        <w:rPr>
          <w:rFonts w:eastAsia="新細明體" w:hint="eastAsia"/>
          <w:b/>
          <w:i/>
          <w:lang w:val="en-GB"/>
        </w:rPr>
        <w:t xml:space="preserve"> by allowing cross-SF averaging.</w:t>
      </w:r>
      <w:bookmarkEnd w:id="110"/>
      <w:bookmarkEnd w:id="111"/>
    </w:p>
    <w:p w:rsidR="00646037" w:rsidRPr="003A427B" w:rsidRDefault="00646037" w:rsidP="00995EF7">
      <w:pPr>
        <w:jc w:val="both"/>
        <w:rPr>
          <w:b/>
          <w:i/>
          <w:lang w:val="en-GB"/>
        </w:rPr>
      </w:pPr>
    </w:p>
    <w:p w:rsidR="00646037" w:rsidRDefault="003A427B" w:rsidP="00995EF7">
      <w:pPr>
        <w:jc w:val="both"/>
        <w:rPr>
          <w:rFonts w:eastAsia="新細明體"/>
          <w:b/>
          <w:i/>
          <w:lang w:val="en-GB"/>
        </w:rPr>
      </w:pPr>
      <w:r w:rsidRPr="003A427B">
        <w:rPr>
          <w:b/>
          <w:i/>
        </w:rPr>
        <w:t xml:space="preserve">Observation 2: Single-SF averaging will results in </w:t>
      </w:r>
      <w:r w:rsidR="000F4D06">
        <w:rPr>
          <w:rFonts w:eastAsia="新細明體"/>
          <w:b/>
          <w:i/>
        </w:rPr>
        <w:t>up to 30%</w:t>
      </w:r>
      <w:r w:rsidRPr="003A427B">
        <w:rPr>
          <w:b/>
          <w:i/>
        </w:rPr>
        <w:t xml:space="preserve"> throughput loss due to un-stable reported CQI in a full-loaded interference scenario. </w:t>
      </w:r>
      <w:r w:rsidR="00702B5E">
        <w:rPr>
          <w:rFonts w:eastAsia="新細明體"/>
          <w:b/>
          <w:i/>
        </w:rPr>
        <w:t>T</w:t>
      </w:r>
      <w:r w:rsidR="00702B5E">
        <w:rPr>
          <w:b/>
          <w:i/>
          <w:lang w:val="en-GB"/>
        </w:rPr>
        <w:t>his loss is recovered</w:t>
      </w:r>
      <w:r w:rsidR="00702B5E">
        <w:rPr>
          <w:rFonts w:eastAsia="新細明體"/>
          <w:b/>
          <w:i/>
          <w:lang w:val="en-GB"/>
        </w:rPr>
        <w:t xml:space="preserve"> by allowing cross-SF averaging.</w:t>
      </w:r>
    </w:p>
    <w:p w:rsidR="00702B5E" w:rsidRPr="003A427B" w:rsidRDefault="00702B5E" w:rsidP="00995EF7">
      <w:pPr>
        <w:jc w:val="both"/>
        <w:rPr>
          <w:b/>
          <w:i/>
          <w:lang w:val="en-GB"/>
        </w:rPr>
      </w:pPr>
    </w:p>
    <w:p w:rsidR="003A427B" w:rsidRDefault="003A427B" w:rsidP="003A427B">
      <w:pPr>
        <w:jc w:val="both"/>
        <w:rPr>
          <w:b/>
          <w:lang w:val="en-GB"/>
        </w:rPr>
      </w:pPr>
      <w:bookmarkStart w:id="112" w:name="OLE_LINK138"/>
      <w:bookmarkStart w:id="113" w:name="OLE_LINK139"/>
      <w:r w:rsidRPr="003A427B">
        <w:rPr>
          <w:b/>
          <w:i/>
        </w:rPr>
        <w:t xml:space="preserve">Observation 3: Cross-SF averaging </w:t>
      </w:r>
      <w:r w:rsidR="00392AE0">
        <w:rPr>
          <w:rFonts w:hint="eastAsia"/>
          <w:b/>
          <w:i/>
        </w:rPr>
        <w:t>over drastically different interference conditions can</w:t>
      </w:r>
      <w:r w:rsidR="00392AE0" w:rsidRPr="003A427B">
        <w:rPr>
          <w:b/>
          <w:i/>
        </w:rPr>
        <w:t xml:space="preserve"> </w:t>
      </w:r>
      <w:r w:rsidRPr="003A427B">
        <w:rPr>
          <w:b/>
          <w:i/>
        </w:rPr>
        <w:t xml:space="preserve">result in 35%-50% throughput loss in a partial-loaded interference scenario, </w:t>
      </w:r>
      <w:r w:rsidR="00392AE0">
        <w:rPr>
          <w:rFonts w:hint="eastAsia"/>
          <w:b/>
          <w:i/>
        </w:rPr>
        <w:t>but</w:t>
      </w:r>
      <w:r w:rsidR="00392AE0" w:rsidRPr="003A427B">
        <w:rPr>
          <w:b/>
          <w:i/>
        </w:rPr>
        <w:t xml:space="preserve"> </w:t>
      </w:r>
      <w:r w:rsidRPr="003A427B">
        <w:rPr>
          <w:b/>
          <w:i/>
        </w:rPr>
        <w:t xml:space="preserve">single-SF averaging still suffer from non-trivial </w:t>
      </w:r>
      <w:bookmarkEnd w:id="112"/>
      <w:bookmarkEnd w:id="113"/>
      <w:r w:rsidRPr="003A427B">
        <w:rPr>
          <w:b/>
          <w:i/>
        </w:rPr>
        <w:t>throughput loss.</w:t>
      </w:r>
      <w:r>
        <w:rPr>
          <w:b/>
        </w:rPr>
        <w:t xml:space="preserve"> </w:t>
      </w:r>
    </w:p>
    <w:p w:rsidR="003A427B" w:rsidRPr="003A427B" w:rsidRDefault="003A427B" w:rsidP="00995EF7">
      <w:pPr>
        <w:jc w:val="both"/>
        <w:rPr>
          <w:b/>
          <w:lang w:val="en-GB"/>
        </w:rPr>
      </w:pPr>
    </w:p>
    <w:p w:rsidR="00392AE0" w:rsidRDefault="00392AE0" w:rsidP="00392AE0">
      <w:pPr>
        <w:tabs>
          <w:tab w:val="left" w:pos="709"/>
        </w:tabs>
        <w:jc w:val="both"/>
        <w:rPr>
          <w:b/>
          <w:i/>
        </w:rPr>
      </w:pPr>
      <w:bookmarkStart w:id="114" w:name="OLE_LINK84"/>
      <w:bookmarkStart w:id="115" w:name="OLE_LINK85"/>
      <w:bookmarkStart w:id="116" w:name="OLE_LINK110"/>
      <w:bookmarkStart w:id="117" w:name="OLE_LINK111"/>
      <w:r>
        <w:rPr>
          <w:b/>
          <w:i/>
        </w:rPr>
        <w:t xml:space="preserve">Proposal 1: </w:t>
      </w:r>
      <w:r w:rsidR="008F4606">
        <w:rPr>
          <w:b/>
          <w:i/>
        </w:rPr>
        <w:t>It is important for eNB to not make a UE to experience drastically different interference conditions from one IMR instance to the next in a single CSI process. There is no need to change the current CQI definition or UE behavior, because it is possible for eNB to use different IMR configuration in different CSI processes to get CQI reports for drastically different interference conditions</w:t>
      </w:r>
      <w:r w:rsidR="008F4606">
        <w:rPr>
          <w:b/>
          <w:i/>
          <w:lang w:val="en-GB"/>
        </w:rPr>
        <w:t>.</w:t>
      </w:r>
      <w:r>
        <w:rPr>
          <w:b/>
          <w:i/>
          <w:lang w:val="en-GB"/>
        </w:rPr>
        <w:t xml:space="preserve"> </w:t>
      </w:r>
      <w:bookmarkStart w:id="118" w:name="OLE_LINK51"/>
      <w:bookmarkStart w:id="119" w:name="OLE_LINK52"/>
    </w:p>
    <w:bookmarkEnd w:id="114"/>
    <w:bookmarkEnd w:id="115"/>
    <w:p w:rsidR="000F20AC" w:rsidRPr="0001174A" w:rsidRDefault="00D770A1" w:rsidP="000F20AC">
      <w:pPr>
        <w:pStyle w:val="Heading1"/>
        <w:rPr>
          <w:rFonts w:eastAsia="新細明體"/>
          <w:lang w:eastAsia="zh-TW"/>
        </w:rPr>
      </w:pPr>
      <w:r>
        <w:rPr>
          <w:rFonts w:eastAsia="PMingLiU" w:hint="eastAsia"/>
          <w:lang w:eastAsia="zh-TW"/>
        </w:rPr>
        <w:t>5</w:t>
      </w:r>
      <w:r w:rsidR="000F20AC" w:rsidRPr="007B7496">
        <w:tab/>
      </w:r>
      <w:r w:rsidR="000F20AC">
        <w:t>References</w:t>
      </w:r>
      <w:r w:rsidR="0001174A">
        <w:rPr>
          <w:rFonts w:eastAsia="新細明體" w:hint="eastAsia"/>
          <w:lang w:eastAsia="zh-TW"/>
        </w:rPr>
        <w:t xml:space="preserve"> </w:t>
      </w:r>
    </w:p>
    <w:bookmarkEnd w:id="116"/>
    <w:bookmarkEnd w:id="117"/>
    <w:bookmarkEnd w:id="118"/>
    <w:bookmarkEnd w:id="119"/>
    <w:p w:rsidR="0070636C" w:rsidRDefault="003D6726" w:rsidP="004E2AC9">
      <w:pPr>
        <w:jc w:val="both"/>
      </w:pPr>
      <w:r>
        <w:t>[1</w:t>
      </w:r>
      <w:r w:rsidR="00F545B3">
        <w:t xml:space="preserve">] </w:t>
      </w:r>
      <w:r w:rsidR="00413B09">
        <w:rPr>
          <w:rFonts w:hint="eastAsia"/>
        </w:rPr>
        <w:t>TS 36.213</w:t>
      </w:r>
      <w:r w:rsidR="0070636C">
        <w:rPr>
          <w:rFonts w:hint="eastAsia"/>
        </w:rPr>
        <w:t xml:space="preserve"> </w:t>
      </w:r>
    </w:p>
    <w:p w:rsidR="00765D49" w:rsidRDefault="00646037" w:rsidP="00765D49">
      <w:pPr>
        <w:tabs>
          <w:tab w:val="left" w:pos="709"/>
        </w:tabs>
        <w:jc w:val="both"/>
        <w:rPr>
          <w:rFonts w:eastAsia="新細明體"/>
        </w:rPr>
      </w:pPr>
      <w:bookmarkStart w:id="120" w:name="OLE_LINK140"/>
      <w:bookmarkStart w:id="121" w:name="OLE_LINK141"/>
      <w:bookmarkStart w:id="122" w:name="OLE_LINK136"/>
      <w:bookmarkStart w:id="123" w:name="OLE_LINK137"/>
      <w:r>
        <w:rPr>
          <w:rFonts w:hint="eastAsia"/>
        </w:rPr>
        <w:t>[</w:t>
      </w:r>
      <w:r w:rsidR="004E2AC9">
        <w:rPr>
          <w:rFonts w:eastAsia="新細明體" w:hint="eastAsia"/>
        </w:rPr>
        <w:t>2</w:t>
      </w:r>
      <w:r>
        <w:rPr>
          <w:rFonts w:hint="eastAsia"/>
        </w:rPr>
        <w:t>]</w:t>
      </w:r>
      <w:bookmarkEnd w:id="120"/>
      <w:bookmarkEnd w:id="121"/>
      <w:r>
        <w:rPr>
          <w:rFonts w:hint="eastAsia"/>
        </w:rPr>
        <w:t xml:space="preserve"> </w:t>
      </w:r>
      <w:bookmarkEnd w:id="122"/>
      <w:bookmarkEnd w:id="123"/>
      <w:r>
        <w:rPr>
          <w:rFonts w:hint="eastAsia"/>
        </w:rPr>
        <w:t xml:space="preserve">R4-131633, </w:t>
      </w:r>
      <w:r>
        <w:t>“</w:t>
      </w:r>
      <w:r>
        <w:rPr>
          <w:rFonts w:hint="eastAsia"/>
        </w:rPr>
        <w:t>CSI Test set up</w:t>
      </w:r>
      <w:r>
        <w:t>”</w:t>
      </w:r>
      <w:r>
        <w:rPr>
          <w:rFonts w:hint="eastAsia"/>
        </w:rPr>
        <w:t xml:space="preserve">, Ericsson, ST-Ericsson. </w:t>
      </w:r>
    </w:p>
    <w:p w:rsidR="00E44DF1" w:rsidRDefault="00E44DF1" w:rsidP="00765D49">
      <w:pPr>
        <w:tabs>
          <w:tab w:val="left" w:pos="709"/>
        </w:tabs>
        <w:jc w:val="both"/>
        <w:rPr>
          <w:rFonts w:eastAsia="新細明體"/>
        </w:rPr>
      </w:pPr>
    </w:p>
    <w:p w:rsidR="00E44DF1" w:rsidRDefault="00E44DF1" w:rsidP="00765D49">
      <w:pPr>
        <w:tabs>
          <w:tab w:val="left" w:pos="709"/>
        </w:tabs>
        <w:jc w:val="both"/>
        <w:rPr>
          <w:rFonts w:eastAsia="新細明體"/>
        </w:rPr>
      </w:pPr>
    </w:p>
    <w:p w:rsidR="00E44DF1" w:rsidRDefault="00E44DF1">
      <w:pPr>
        <w:rPr>
          <w:rFonts w:eastAsia="新細明體"/>
        </w:rPr>
      </w:pPr>
      <w:r>
        <w:rPr>
          <w:rFonts w:eastAsia="新細明體"/>
        </w:rPr>
        <w:br w:type="page"/>
      </w:r>
    </w:p>
    <w:p w:rsidR="00E44DF1" w:rsidRPr="00E44DF1" w:rsidRDefault="00E44DF1" w:rsidP="00765D49">
      <w:pPr>
        <w:tabs>
          <w:tab w:val="left" w:pos="709"/>
        </w:tabs>
        <w:jc w:val="both"/>
        <w:rPr>
          <w:rFonts w:eastAsia="新細明體"/>
          <w:b/>
          <w:i/>
        </w:rPr>
      </w:pPr>
    </w:p>
    <w:p w:rsidR="00765D49" w:rsidRPr="00765D49" w:rsidRDefault="00765D49" w:rsidP="00765D49">
      <w:pPr>
        <w:pStyle w:val="Heading1"/>
        <w:rPr>
          <w:rFonts w:eastAsia="新細明體"/>
          <w:lang w:eastAsia="zh-TW"/>
        </w:rPr>
      </w:pPr>
      <w:r>
        <w:rPr>
          <w:rFonts w:eastAsia="新細明體" w:hint="eastAsia"/>
          <w:lang w:eastAsia="zh-TW"/>
        </w:rPr>
        <w:t>Appendix</w:t>
      </w:r>
    </w:p>
    <w:tbl>
      <w:tblPr>
        <w:tblW w:w="8936" w:type="dxa"/>
        <w:tblInd w:w="94" w:type="dxa"/>
        <w:tblCellMar>
          <w:left w:w="99" w:type="dxa"/>
          <w:right w:w="99" w:type="dxa"/>
        </w:tblCellMar>
        <w:tblLook w:val="04A0"/>
      </w:tblPr>
      <w:tblGrid>
        <w:gridCol w:w="2990"/>
        <w:gridCol w:w="2973"/>
        <w:gridCol w:w="2973"/>
      </w:tblGrid>
      <w:tr w:rsidR="003A427B" w:rsidRPr="00F01649" w:rsidTr="00FE5FC3">
        <w:trPr>
          <w:trHeight w:val="397"/>
        </w:trPr>
        <w:tc>
          <w:tcPr>
            <w:tcW w:w="2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427B" w:rsidRPr="00F01649" w:rsidRDefault="003A427B" w:rsidP="00FE5FC3">
            <w:pPr>
              <w:jc w:val="center"/>
              <w:rPr>
                <w:rFonts w:ascii="Arial" w:hAnsi="Arial" w:cs="Arial"/>
                <w:b/>
                <w:bCs/>
                <w:sz w:val="20"/>
                <w:highlight w:val="white"/>
              </w:rPr>
            </w:pPr>
            <w:r w:rsidRPr="00FE5FC3">
              <w:rPr>
                <w:rFonts w:ascii="Arial" w:eastAsia="MS PGothic" w:hAnsi="Arial" w:cs="Arial"/>
                <w:b/>
                <w:bCs/>
                <w:sz w:val="20"/>
                <w:highlight w:val="white"/>
              </w:rPr>
              <w:t>Parameter</w:t>
            </w:r>
          </w:p>
          <w:p w:rsidR="00FE5FC3" w:rsidRPr="00F01649" w:rsidRDefault="00FE5FC3" w:rsidP="00FE5FC3">
            <w:pPr>
              <w:jc w:val="center"/>
              <w:rPr>
                <w:rFonts w:ascii="Arial" w:hAnsi="Arial" w:cs="Arial"/>
                <w:b/>
                <w:bCs/>
                <w:sz w:val="20"/>
                <w:highlight w:val="white"/>
              </w:rPr>
            </w:pPr>
          </w:p>
        </w:tc>
        <w:tc>
          <w:tcPr>
            <w:tcW w:w="2973" w:type="dxa"/>
            <w:tcBorders>
              <w:top w:val="single" w:sz="4" w:space="0" w:color="auto"/>
              <w:left w:val="nil"/>
              <w:bottom w:val="single" w:sz="4" w:space="0" w:color="auto"/>
              <w:right w:val="single" w:sz="4" w:space="0" w:color="auto"/>
            </w:tcBorders>
            <w:shd w:val="clear" w:color="auto" w:fill="auto"/>
            <w:vAlign w:val="center"/>
            <w:hideMark/>
          </w:tcPr>
          <w:p w:rsidR="003A427B" w:rsidRPr="00F01649" w:rsidRDefault="003A427B" w:rsidP="00FE5FC3">
            <w:pPr>
              <w:jc w:val="center"/>
              <w:rPr>
                <w:rFonts w:ascii="Arial" w:hAnsi="Arial" w:cs="Arial"/>
                <w:b/>
                <w:bCs/>
                <w:sz w:val="20"/>
                <w:highlight w:val="white"/>
              </w:rPr>
            </w:pPr>
            <w:r w:rsidRPr="00F01649">
              <w:rPr>
                <w:rFonts w:ascii="Arial" w:hAnsi="Arial" w:cs="Arial"/>
                <w:b/>
                <w:bCs/>
                <w:sz w:val="20"/>
                <w:highlight w:val="white"/>
              </w:rPr>
              <w:t>TP</w:t>
            </w:r>
            <w:r w:rsidRPr="00FE5FC3">
              <w:rPr>
                <w:rFonts w:ascii="Arial" w:eastAsia="MS PGothic" w:hAnsi="Arial" w:cs="Arial"/>
                <w:b/>
                <w:bCs/>
                <w:sz w:val="20"/>
                <w:highlight w:val="white"/>
              </w:rPr>
              <w:t xml:space="preserve">1 </w:t>
            </w:r>
            <w:r w:rsidR="00FE5FC3" w:rsidRPr="00F01649">
              <w:rPr>
                <w:rFonts w:ascii="Arial" w:hAnsi="Arial" w:cs="Arial" w:hint="eastAsia"/>
                <w:b/>
                <w:bCs/>
                <w:sz w:val="20"/>
                <w:highlight w:val="white"/>
              </w:rPr>
              <w:t>(desired PDSCH)</w:t>
            </w:r>
          </w:p>
        </w:tc>
        <w:tc>
          <w:tcPr>
            <w:tcW w:w="2973" w:type="dxa"/>
            <w:tcBorders>
              <w:top w:val="single" w:sz="4" w:space="0" w:color="auto"/>
              <w:left w:val="nil"/>
              <w:bottom w:val="single" w:sz="4" w:space="0" w:color="auto"/>
              <w:right w:val="single" w:sz="4" w:space="0" w:color="auto"/>
            </w:tcBorders>
            <w:shd w:val="clear" w:color="auto" w:fill="auto"/>
            <w:vAlign w:val="center"/>
            <w:hideMark/>
          </w:tcPr>
          <w:p w:rsidR="003A427B" w:rsidRPr="00FE5FC3" w:rsidRDefault="003A427B" w:rsidP="00FE5FC3">
            <w:pPr>
              <w:jc w:val="center"/>
              <w:rPr>
                <w:rFonts w:ascii="Arial" w:eastAsia="MS PGothic" w:hAnsi="Arial" w:cs="Arial"/>
                <w:b/>
                <w:bCs/>
                <w:sz w:val="20"/>
                <w:highlight w:val="white"/>
              </w:rPr>
            </w:pPr>
            <w:r w:rsidRPr="00F01649">
              <w:rPr>
                <w:rFonts w:ascii="Arial" w:hAnsi="Arial" w:cs="Arial"/>
                <w:b/>
                <w:bCs/>
                <w:sz w:val="20"/>
                <w:highlight w:val="white"/>
              </w:rPr>
              <w:t>TP</w:t>
            </w:r>
            <w:r w:rsidRPr="00FE5FC3">
              <w:rPr>
                <w:rFonts w:ascii="Arial" w:eastAsia="MS PGothic" w:hAnsi="Arial" w:cs="Arial"/>
                <w:b/>
                <w:bCs/>
                <w:sz w:val="20"/>
                <w:highlight w:val="white"/>
              </w:rPr>
              <w:t>2 (</w:t>
            </w:r>
            <w:r w:rsidR="00FE5FC3" w:rsidRPr="00F01649">
              <w:rPr>
                <w:rFonts w:ascii="Arial" w:hAnsi="Arial" w:cs="Arial"/>
                <w:b/>
                <w:bCs/>
                <w:sz w:val="20"/>
                <w:highlight w:val="white"/>
              </w:rPr>
              <w:t>Interference</w:t>
            </w:r>
            <w:r w:rsidRPr="00FE5FC3">
              <w:rPr>
                <w:rFonts w:ascii="Arial" w:eastAsia="MS PGothic" w:hAnsi="Arial" w:cs="Arial"/>
                <w:b/>
                <w:bCs/>
                <w:sz w:val="20"/>
                <w:highlight w:val="white"/>
              </w:rPr>
              <w:t>)</w:t>
            </w:r>
          </w:p>
        </w:tc>
      </w:tr>
      <w:tr w:rsidR="003A427B" w:rsidRPr="00F01649" w:rsidTr="00FE5FC3">
        <w:trPr>
          <w:trHeight w:val="397"/>
        </w:trPr>
        <w:tc>
          <w:tcPr>
            <w:tcW w:w="2990" w:type="dxa"/>
            <w:tcBorders>
              <w:top w:val="nil"/>
              <w:left w:val="single" w:sz="4" w:space="0" w:color="auto"/>
              <w:bottom w:val="single" w:sz="4" w:space="0" w:color="auto"/>
              <w:right w:val="single" w:sz="4" w:space="0" w:color="auto"/>
            </w:tcBorders>
            <w:vAlign w:val="center"/>
            <w:hideMark/>
          </w:tcPr>
          <w:p w:rsidR="003A427B" w:rsidRPr="00F01649" w:rsidRDefault="003A427B" w:rsidP="00FE5FC3">
            <w:pPr>
              <w:jc w:val="center"/>
              <w:rPr>
                <w:rFonts w:ascii="Arial" w:hAnsi="Arial" w:cs="Arial"/>
                <w:sz w:val="20"/>
                <w:highlight w:val="white"/>
              </w:rPr>
            </w:pPr>
            <w:r w:rsidRPr="00FE5FC3">
              <w:rPr>
                <w:rFonts w:ascii="Arial" w:eastAsia="MS PGothic" w:hAnsi="Arial" w:cs="Arial"/>
                <w:sz w:val="20"/>
                <w:highlight w:val="white"/>
              </w:rPr>
              <w:t>Carrier frequency</w:t>
            </w:r>
            <w:r w:rsidRPr="00F01649">
              <w:rPr>
                <w:rFonts w:ascii="Arial" w:hAnsi="Arial" w:cs="Arial"/>
                <w:sz w:val="20"/>
                <w:highlight w:val="white"/>
              </w:rPr>
              <w:t xml:space="preserve"> (GHz)</w:t>
            </w:r>
          </w:p>
        </w:tc>
        <w:tc>
          <w:tcPr>
            <w:tcW w:w="2973" w:type="dxa"/>
            <w:tcBorders>
              <w:top w:val="nil"/>
              <w:left w:val="nil"/>
              <w:bottom w:val="single" w:sz="4" w:space="0" w:color="auto"/>
              <w:right w:val="single" w:sz="4" w:space="0" w:color="auto"/>
            </w:tcBorders>
            <w:vAlign w:val="center"/>
            <w:hideMark/>
          </w:tcPr>
          <w:p w:rsidR="003A427B" w:rsidRPr="00FE5FC3" w:rsidRDefault="003A427B" w:rsidP="00FE5FC3">
            <w:pPr>
              <w:jc w:val="center"/>
              <w:rPr>
                <w:rFonts w:ascii="Arial" w:eastAsia="MS PGothic" w:hAnsi="Arial" w:cs="Arial"/>
                <w:sz w:val="20"/>
                <w:highlight w:val="white"/>
              </w:rPr>
            </w:pPr>
            <w:r w:rsidRPr="00F01649">
              <w:rPr>
                <w:rFonts w:ascii="Arial" w:hAnsi="Arial" w:cs="Arial"/>
                <w:sz w:val="20"/>
                <w:highlight w:val="white"/>
              </w:rPr>
              <w:t>2</w:t>
            </w:r>
          </w:p>
        </w:tc>
        <w:tc>
          <w:tcPr>
            <w:tcW w:w="2973" w:type="dxa"/>
            <w:tcBorders>
              <w:top w:val="nil"/>
              <w:left w:val="nil"/>
              <w:bottom w:val="single" w:sz="4" w:space="0" w:color="auto"/>
              <w:right w:val="single" w:sz="4" w:space="0" w:color="auto"/>
            </w:tcBorders>
            <w:vAlign w:val="center"/>
            <w:hideMark/>
          </w:tcPr>
          <w:p w:rsidR="003A427B" w:rsidRPr="00FE5FC3" w:rsidRDefault="003A427B" w:rsidP="00FE5FC3">
            <w:pPr>
              <w:jc w:val="center"/>
              <w:rPr>
                <w:rFonts w:ascii="Arial" w:eastAsia="MS PGothic" w:hAnsi="Arial" w:cs="Arial"/>
                <w:sz w:val="20"/>
                <w:highlight w:val="white"/>
              </w:rPr>
            </w:pPr>
            <w:r w:rsidRPr="00F01649">
              <w:rPr>
                <w:rFonts w:ascii="Arial" w:hAnsi="Arial" w:cs="Arial"/>
                <w:sz w:val="20"/>
                <w:highlight w:val="white"/>
              </w:rPr>
              <w:t>2</w:t>
            </w:r>
          </w:p>
        </w:tc>
      </w:tr>
      <w:tr w:rsidR="003A427B" w:rsidRPr="00F01649" w:rsidTr="00FE5FC3">
        <w:trPr>
          <w:trHeight w:val="397"/>
        </w:trPr>
        <w:tc>
          <w:tcPr>
            <w:tcW w:w="2990" w:type="dxa"/>
            <w:tcBorders>
              <w:top w:val="nil"/>
              <w:left w:val="single" w:sz="4" w:space="0" w:color="auto"/>
              <w:bottom w:val="single" w:sz="4" w:space="0" w:color="auto"/>
              <w:right w:val="single" w:sz="4" w:space="0" w:color="auto"/>
            </w:tcBorders>
            <w:vAlign w:val="center"/>
            <w:hideMark/>
          </w:tcPr>
          <w:p w:rsidR="003A427B" w:rsidRPr="00F01649" w:rsidRDefault="003A427B" w:rsidP="00FE5FC3">
            <w:pPr>
              <w:jc w:val="center"/>
              <w:rPr>
                <w:rFonts w:ascii="Arial" w:hAnsi="Arial" w:cs="Arial"/>
                <w:sz w:val="20"/>
                <w:highlight w:val="white"/>
                <w:lang w:val="fr-FR"/>
              </w:rPr>
            </w:pPr>
            <w:r w:rsidRPr="00FE5FC3">
              <w:rPr>
                <w:rFonts w:ascii="Arial" w:eastAsia="MS PGothic" w:hAnsi="Arial" w:cs="Arial"/>
                <w:sz w:val="20"/>
                <w:highlight w:val="white"/>
                <w:lang w:val="fr-FR"/>
              </w:rPr>
              <w:t>System bandwidth</w:t>
            </w:r>
            <w:r w:rsidRPr="00F01649">
              <w:rPr>
                <w:rFonts w:ascii="Arial" w:hAnsi="Arial" w:cs="Arial"/>
                <w:sz w:val="20"/>
                <w:highlight w:val="white"/>
                <w:lang w:val="fr-FR"/>
              </w:rPr>
              <w:t xml:space="preserve"> (</w:t>
            </w:r>
            <w:r w:rsidRPr="00F01649">
              <w:rPr>
                <w:rFonts w:ascii="Arial" w:hAnsi="Arial" w:cs="Arial"/>
                <w:sz w:val="20"/>
                <w:highlight w:val="white"/>
              </w:rPr>
              <w:t>MHz</w:t>
            </w:r>
            <w:r w:rsidRPr="00F01649">
              <w:rPr>
                <w:rFonts w:ascii="Arial" w:hAnsi="Arial" w:cs="Arial"/>
                <w:sz w:val="20"/>
                <w:highlight w:val="white"/>
                <w:lang w:val="fr-FR"/>
              </w:rPr>
              <w:t>)</w:t>
            </w:r>
          </w:p>
        </w:tc>
        <w:tc>
          <w:tcPr>
            <w:tcW w:w="2973" w:type="dxa"/>
            <w:tcBorders>
              <w:top w:val="nil"/>
              <w:left w:val="nil"/>
              <w:bottom w:val="single" w:sz="4" w:space="0" w:color="auto"/>
              <w:right w:val="single" w:sz="4" w:space="0" w:color="auto"/>
            </w:tcBorders>
            <w:vAlign w:val="center"/>
            <w:hideMark/>
          </w:tcPr>
          <w:p w:rsidR="003A427B" w:rsidRPr="00F01649" w:rsidRDefault="003A427B" w:rsidP="00FE5FC3">
            <w:pPr>
              <w:jc w:val="center"/>
              <w:rPr>
                <w:rFonts w:ascii="Arial" w:hAnsi="Arial" w:cs="Arial"/>
                <w:sz w:val="20"/>
                <w:highlight w:val="white"/>
              </w:rPr>
            </w:pPr>
            <w:bookmarkStart w:id="124" w:name="OLE_LINK114"/>
            <w:bookmarkStart w:id="125" w:name="OLE_LINK115"/>
            <w:r w:rsidRPr="00F01649">
              <w:rPr>
                <w:rFonts w:ascii="Arial" w:hAnsi="Arial" w:cs="Arial" w:hint="eastAsia"/>
                <w:sz w:val="20"/>
                <w:highlight w:val="white"/>
              </w:rPr>
              <w:t>10MHz</w:t>
            </w:r>
            <w:bookmarkEnd w:id="124"/>
            <w:bookmarkEnd w:id="125"/>
          </w:p>
        </w:tc>
        <w:tc>
          <w:tcPr>
            <w:tcW w:w="2973" w:type="dxa"/>
            <w:tcBorders>
              <w:top w:val="nil"/>
              <w:left w:val="nil"/>
              <w:bottom w:val="single" w:sz="4" w:space="0" w:color="auto"/>
              <w:right w:val="single" w:sz="4" w:space="0" w:color="auto"/>
            </w:tcBorders>
            <w:vAlign w:val="center"/>
            <w:hideMark/>
          </w:tcPr>
          <w:p w:rsidR="003A427B" w:rsidRPr="00FE5FC3" w:rsidRDefault="003A427B" w:rsidP="00FE5FC3">
            <w:pPr>
              <w:jc w:val="center"/>
              <w:rPr>
                <w:rFonts w:ascii="Arial" w:eastAsia="MS PGothic" w:hAnsi="Arial" w:cs="Arial"/>
                <w:sz w:val="20"/>
                <w:highlight w:val="white"/>
              </w:rPr>
            </w:pPr>
            <w:r w:rsidRPr="00F01649">
              <w:rPr>
                <w:rFonts w:ascii="Arial" w:hAnsi="Arial" w:cs="Arial"/>
                <w:sz w:val="20"/>
                <w:highlight w:val="white"/>
              </w:rPr>
              <w:t>10MHz</w:t>
            </w:r>
          </w:p>
        </w:tc>
      </w:tr>
      <w:tr w:rsidR="003A427B" w:rsidRPr="00F01649" w:rsidTr="00FE5FC3">
        <w:trPr>
          <w:trHeight w:val="397"/>
        </w:trPr>
        <w:tc>
          <w:tcPr>
            <w:tcW w:w="2990" w:type="dxa"/>
            <w:tcBorders>
              <w:top w:val="nil"/>
              <w:left w:val="single" w:sz="4" w:space="0" w:color="auto"/>
              <w:bottom w:val="single" w:sz="4" w:space="0" w:color="auto"/>
              <w:right w:val="single" w:sz="4" w:space="0" w:color="auto"/>
            </w:tcBorders>
            <w:vAlign w:val="center"/>
            <w:hideMark/>
          </w:tcPr>
          <w:p w:rsidR="003A427B" w:rsidRPr="00F01649" w:rsidRDefault="003A427B" w:rsidP="00FE5FC3">
            <w:pPr>
              <w:jc w:val="center"/>
              <w:rPr>
                <w:rFonts w:ascii="Arial" w:hAnsi="Arial" w:cs="Arial"/>
                <w:sz w:val="20"/>
                <w:highlight w:val="white"/>
                <w:lang w:val="fr-FR"/>
              </w:rPr>
            </w:pPr>
            <w:r w:rsidRPr="00F01649">
              <w:rPr>
                <w:rFonts w:ascii="Arial" w:hAnsi="Arial" w:cs="Arial"/>
                <w:sz w:val="20"/>
                <w:highlight w:val="white"/>
                <w:lang w:val="fr-FR"/>
              </w:rPr>
              <w:t>Cell ID</w:t>
            </w:r>
          </w:p>
        </w:tc>
        <w:tc>
          <w:tcPr>
            <w:tcW w:w="2973" w:type="dxa"/>
            <w:tcBorders>
              <w:top w:val="nil"/>
              <w:left w:val="nil"/>
              <w:bottom w:val="single" w:sz="4" w:space="0" w:color="auto"/>
              <w:right w:val="single" w:sz="4" w:space="0" w:color="auto"/>
            </w:tcBorders>
            <w:vAlign w:val="center"/>
            <w:hideMark/>
          </w:tcPr>
          <w:p w:rsidR="003A427B" w:rsidRPr="00F01649" w:rsidRDefault="003A427B" w:rsidP="00FE5FC3">
            <w:pPr>
              <w:jc w:val="center"/>
              <w:rPr>
                <w:rFonts w:ascii="Arial" w:hAnsi="Arial" w:cs="Arial"/>
                <w:sz w:val="20"/>
                <w:highlight w:val="white"/>
              </w:rPr>
            </w:pPr>
            <w:r w:rsidRPr="00F01649">
              <w:rPr>
                <w:rFonts w:ascii="Arial" w:hAnsi="Arial" w:cs="Arial" w:hint="eastAsia"/>
                <w:sz w:val="20"/>
                <w:highlight w:val="white"/>
              </w:rPr>
              <w:t>0</w:t>
            </w:r>
          </w:p>
        </w:tc>
        <w:tc>
          <w:tcPr>
            <w:tcW w:w="2973" w:type="dxa"/>
            <w:tcBorders>
              <w:top w:val="nil"/>
              <w:left w:val="nil"/>
              <w:bottom w:val="single" w:sz="4" w:space="0" w:color="auto"/>
              <w:right w:val="single" w:sz="4" w:space="0" w:color="auto"/>
            </w:tcBorders>
            <w:vAlign w:val="center"/>
            <w:hideMark/>
          </w:tcPr>
          <w:p w:rsidR="003A427B" w:rsidRPr="00F01649" w:rsidRDefault="003A427B" w:rsidP="00FE5FC3">
            <w:pPr>
              <w:jc w:val="center"/>
              <w:rPr>
                <w:rFonts w:ascii="Arial" w:hAnsi="Arial" w:cs="Arial"/>
                <w:sz w:val="20"/>
                <w:highlight w:val="white"/>
              </w:rPr>
            </w:pPr>
            <w:r w:rsidRPr="00F01649">
              <w:rPr>
                <w:rFonts w:ascii="Arial" w:hAnsi="Arial" w:cs="Arial" w:hint="eastAsia"/>
                <w:sz w:val="20"/>
                <w:highlight w:val="white"/>
              </w:rPr>
              <w:t>6</w:t>
            </w:r>
          </w:p>
        </w:tc>
      </w:tr>
      <w:tr w:rsidR="003A427B" w:rsidRPr="00F01649" w:rsidTr="00FE5FC3">
        <w:trPr>
          <w:trHeight w:val="397"/>
        </w:trPr>
        <w:tc>
          <w:tcPr>
            <w:tcW w:w="2990" w:type="dxa"/>
            <w:tcBorders>
              <w:top w:val="nil"/>
              <w:left w:val="single" w:sz="4" w:space="0" w:color="auto"/>
              <w:bottom w:val="single" w:sz="4" w:space="0" w:color="auto"/>
              <w:right w:val="single" w:sz="4" w:space="0" w:color="auto"/>
            </w:tcBorders>
            <w:vAlign w:val="center"/>
            <w:hideMark/>
          </w:tcPr>
          <w:p w:rsidR="003A427B" w:rsidRPr="00F01649" w:rsidRDefault="003A427B" w:rsidP="00FE5FC3">
            <w:pPr>
              <w:jc w:val="center"/>
              <w:rPr>
                <w:rFonts w:ascii="Arial" w:hAnsi="Arial" w:cs="Arial"/>
                <w:sz w:val="20"/>
                <w:highlight w:val="white"/>
                <w:lang w:val="fr-FR"/>
              </w:rPr>
            </w:pPr>
            <w:r w:rsidRPr="00F01649">
              <w:rPr>
                <w:rFonts w:ascii="Arial" w:hAnsi="Arial" w:cs="Arial"/>
                <w:sz w:val="20"/>
                <w:highlight w:val="white"/>
                <w:lang w:val="fr-FR"/>
              </w:rPr>
              <w:t>Propagation channel</w:t>
            </w:r>
          </w:p>
        </w:tc>
        <w:tc>
          <w:tcPr>
            <w:tcW w:w="2973" w:type="dxa"/>
            <w:tcBorders>
              <w:top w:val="nil"/>
              <w:left w:val="nil"/>
              <w:bottom w:val="single" w:sz="4" w:space="0" w:color="auto"/>
              <w:right w:val="single" w:sz="4" w:space="0" w:color="auto"/>
            </w:tcBorders>
            <w:vAlign w:val="center"/>
            <w:hideMark/>
          </w:tcPr>
          <w:p w:rsidR="003A427B" w:rsidRPr="00F01649" w:rsidRDefault="003A427B" w:rsidP="00FE5FC3">
            <w:pPr>
              <w:jc w:val="center"/>
              <w:rPr>
                <w:rFonts w:ascii="Arial" w:hAnsi="Arial" w:cs="Arial"/>
                <w:sz w:val="20"/>
                <w:highlight w:val="white"/>
              </w:rPr>
            </w:pPr>
            <w:r w:rsidRPr="00F01649">
              <w:rPr>
                <w:rFonts w:ascii="Arial" w:hAnsi="Arial" w:cs="Arial"/>
                <w:sz w:val="20"/>
                <w:highlight w:val="white"/>
              </w:rPr>
              <w:t>static channel defined in B.1 of 36.101</w:t>
            </w:r>
          </w:p>
        </w:tc>
        <w:tc>
          <w:tcPr>
            <w:tcW w:w="2973" w:type="dxa"/>
            <w:tcBorders>
              <w:top w:val="nil"/>
              <w:left w:val="nil"/>
              <w:bottom w:val="single" w:sz="4" w:space="0" w:color="auto"/>
              <w:right w:val="single" w:sz="4" w:space="0" w:color="auto"/>
            </w:tcBorders>
            <w:vAlign w:val="center"/>
            <w:hideMark/>
          </w:tcPr>
          <w:p w:rsidR="003A427B" w:rsidRPr="00F01649" w:rsidRDefault="003A427B" w:rsidP="00FE5FC3">
            <w:pPr>
              <w:jc w:val="center"/>
              <w:rPr>
                <w:rFonts w:ascii="Arial" w:hAnsi="Arial" w:cs="Arial"/>
                <w:sz w:val="20"/>
                <w:highlight w:val="white"/>
              </w:rPr>
            </w:pPr>
            <w:r w:rsidRPr="00F01649">
              <w:rPr>
                <w:rFonts w:ascii="Arial" w:hAnsi="Arial" w:cs="Arial"/>
                <w:sz w:val="20"/>
                <w:highlight w:val="white"/>
              </w:rPr>
              <w:t>static channel defined in B.1 of 36.101</w:t>
            </w:r>
          </w:p>
        </w:tc>
      </w:tr>
      <w:tr w:rsidR="003A427B" w:rsidRPr="00F01649" w:rsidTr="00FE5FC3">
        <w:trPr>
          <w:trHeight w:val="397"/>
        </w:trPr>
        <w:tc>
          <w:tcPr>
            <w:tcW w:w="2990" w:type="dxa"/>
            <w:tcBorders>
              <w:top w:val="nil"/>
              <w:left w:val="single" w:sz="4" w:space="0" w:color="auto"/>
              <w:bottom w:val="single" w:sz="4" w:space="0" w:color="auto"/>
              <w:right w:val="single" w:sz="4" w:space="0" w:color="auto"/>
            </w:tcBorders>
            <w:vAlign w:val="center"/>
            <w:hideMark/>
          </w:tcPr>
          <w:p w:rsidR="003A427B" w:rsidRPr="00FE5FC3" w:rsidRDefault="003A427B" w:rsidP="00FE5FC3">
            <w:pPr>
              <w:jc w:val="center"/>
              <w:rPr>
                <w:rFonts w:ascii="Arial" w:eastAsia="MS PGothic" w:hAnsi="Arial" w:cs="Arial"/>
                <w:sz w:val="20"/>
                <w:highlight w:val="white"/>
                <w:lang w:val="fr-FR"/>
              </w:rPr>
            </w:pPr>
            <w:r w:rsidRPr="00FE5FC3">
              <w:rPr>
                <w:rFonts w:ascii="Arial" w:eastAsia="MS PGothic" w:hAnsi="Arial" w:cs="Arial"/>
                <w:sz w:val="20"/>
                <w:highlight w:val="white"/>
                <w:lang w:val="fr-FR"/>
              </w:rPr>
              <w:t>Antenna configuration</w:t>
            </w:r>
          </w:p>
        </w:tc>
        <w:tc>
          <w:tcPr>
            <w:tcW w:w="2973" w:type="dxa"/>
            <w:tcBorders>
              <w:top w:val="nil"/>
              <w:left w:val="nil"/>
              <w:bottom w:val="single" w:sz="4" w:space="0" w:color="auto"/>
              <w:right w:val="single" w:sz="4" w:space="0" w:color="auto"/>
            </w:tcBorders>
            <w:vAlign w:val="center"/>
            <w:hideMark/>
          </w:tcPr>
          <w:p w:rsidR="003A427B" w:rsidRPr="00FE5FC3" w:rsidRDefault="003A427B" w:rsidP="00FE5FC3">
            <w:pPr>
              <w:jc w:val="center"/>
              <w:rPr>
                <w:rFonts w:ascii="Arial" w:eastAsia="MS PGothic" w:hAnsi="Arial" w:cs="Arial"/>
                <w:sz w:val="20"/>
                <w:highlight w:val="white"/>
              </w:rPr>
            </w:pPr>
            <w:bookmarkStart w:id="126" w:name="OLE_LINK116"/>
            <w:bookmarkStart w:id="127" w:name="OLE_LINK117"/>
            <w:r w:rsidRPr="00F01649">
              <w:rPr>
                <w:rFonts w:ascii="Arial" w:hAnsi="Arial" w:cs="Arial" w:hint="eastAsia"/>
                <w:sz w:val="20"/>
                <w:highlight w:val="white"/>
              </w:rPr>
              <w:t>2x2, low correlation</w:t>
            </w:r>
            <w:bookmarkEnd w:id="126"/>
            <w:bookmarkEnd w:id="127"/>
          </w:p>
        </w:tc>
        <w:tc>
          <w:tcPr>
            <w:tcW w:w="2973" w:type="dxa"/>
            <w:tcBorders>
              <w:top w:val="nil"/>
              <w:left w:val="nil"/>
              <w:bottom w:val="single" w:sz="4" w:space="0" w:color="auto"/>
              <w:right w:val="single" w:sz="4" w:space="0" w:color="auto"/>
            </w:tcBorders>
            <w:vAlign w:val="center"/>
            <w:hideMark/>
          </w:tcPr>
          <w:p w:rsidR="003A427B" w:rsidRPr="00FE5FC3" w:rsidRDefault="003A427B" w:rsidP="00FE5FC3">
            <w:pPr>
              <w:jc w:val="center"/>
              <w:rPr>
                <w:rFonts w:ascii="Arial" w:eastAsia="MS PGothic" w:hAnsi="Arial" w:cs="Arial"/>
                <w:sz w:val="20"/>
                <w:highlight w:val="white"/>
              </w:rPr>
            </w:pPr>
            <w:r w:rsidRPr="00F01649">
              <w:rPr>
                <w:rFonts w:ascii="Arial" w:hAnsi="Arial" w:cs="Arial"/>
                <w:sz w:val="20"/>
                <w:highlight w:val="white"/>
              </w:rPr>
              <w:t>2x2, low correlation</w:t>
            </w:r>
          </w:p>
        </w:tc>
      </w:tr>
      <w:tr w:rsidR="003A427B" w:rsidRPr="00F01649" w:rsidTr="00FE5FC3">
        <w:trPr>
          <w:trHeight w:val="397"/>
        </w:trPr>
        <w:tc>
          <w:tcPr>
            <w:tcW w:w="2990" w:type="dxa"/>
            <w:tcBorders>
              <w:top w:val="nil"/>
              <w:left w:val="single" w:sz="4" w:space="0" w:color="auto"/>
              <w:bottom w:val="single" w:sz="4" w:space="0" w:color="auto"/>
              <w:right w:val="single" w:sz="4" w:space="0" w:color="auto"/>
            </w:tcBorders>
            <w:vAlign w:val="center"/>
            <w:hideMark/>
          </w:tcPr>
          <w:p w:rsidR="003A427B" w:rsidRPr="00F01649" w:rsidRDefault="003A427B" w:rsidP="00FE5FC3">
            <w:pPr>
              <w:jc w:val="center"/>
              <w:rPr>
                <w:rFonts w:ascii="Arial" w:hAnsi="Arial" w:cs="Arial"/>
                <w:sz w:val="20"/>
                <w:highlight w:val="white"/>
                <w:lang w:val="fr-FR"/>
              </w:rPr>
            </w:pPr>
            <w:r w:rsidRPr="00F01649">
              <w:rPr>
                <w:rFonts w:ascii="Arial" w:hAnsi="Arial" w:cs="Arial"/>
                <w:sz w:val="20"/>
                <w:highlight w:val="white"/>
                <w:lang w:val="fr-FR"/>
              </w:rPr>
              <w:t>SNR (seen at UE receivers)</w:t>
            </w:r>
          </w:p>
        </w:tc>
        <w:tc>
          <w:tcPr>
            <w:tcW w:w="2973" w:type="dxa"/>
            <w:tcBorders>
              <w:top w:val="nil"/>
              <w:left w:val="nil"/>
              <w:bottom w:val="single" w:sz="4" w:space="0" w:color="auto"/>
              <w:right w:val="single" w:sz="4" w:space="0" w:color="auto"/>
            </w:tcBorders>
            <w:vAlign w:val="center"/>
            <w:hideMark/>
          </w:tcPr>
          <w:p w:rsidR="003A427B" w:rsidRPr="00F01649" w:rsidRDefault="003A427B" w:rsidP="00FE5FC3">
            <w:pPr>
              <w:jc w:val="center"/>
              <w:rPr>
                <w:rFonts w:ascii="Arial" w:hAnsi="Arial" w:cs="Arial"/>
                <w:sz w:val="20"/>
                <w:highlight w:val="white"/>
              </w:rPr>
            </w:pPr>
            <w:r w:rsidRPr="00F01649">
              <w:rPr>
                <w:rFonts w:ascii="Arial" w:hAnsi="Arial" w:cs="Arial" w:hint="eastAsia"/>
                <w:sz w:val="20"/>
                <w:highlight w:val="white"/>
              </w:rPr>
              <w:t>-10:2:30 dB</w:t>
            </w:r>
          </w:p>
        </w:tc>
        <w:tc>
          <w:tcPr>
            <w:tcW w:w="2973" w:type="dxa"/>
            <w:tcBorders>
              <w:top w:val="nil"/>
              <w:left w:val="nil"/>
              <w:bottom w:val="single" w:sz="4" w:space="0" w:color="auto"/>
              <w:right w:val="single" w:sz="4" w:space="0" w:color="auto"/>
            </w:tcBorders>
            <w:vAlign w:val="center"/>
            <w:hideMark/>
          </w:tcPr>
          <w:p w:rsidR="003A427B" w:rsidRPr="00F01649" w:rsidRDefault="003A427B" w:rsidP="00FE5FC3">
            <w:pPr>
              <w:jc w:val="center"/>
              <w:rPr>
                <w:rFonts w:ascii="Arial" w:hAnsi="Arial" w:cs="Arial"/>
                <w:sz w:val="20"/>
                <w:highlight w:val="white"/>
              </w:rPr>
            </w:pPr>
            <w:r w:rsidRPr="00F01649">
              <w:rPr>
                <w:rFonts w:ascii="Arial" w:hAnsi="Arial" w:cs="Arial" w:hint="eastAsia"/>
                <w:sz w:val="20"/>
                <w:highlight w:val="white"/>
              </w:rPr>
              <w:t>6 dB</w:t>
            </w:r>
          </w:p>
        </w:tc>
      </w:tr>
      <w:tr w:rsidR="003A427B" w:rsidRPr="00F01649" w:rsidTr="00FE5FC3">
        <w:trPr>
          <w:trHeight w:val="397"/>
        </w:trPr>
        <w:tc>
          <w:tcPr>
            <w:tcW w:w="2990" w:type="dxa"/>
            <w:tcBorders>
              <w:top w:val="nil"/>
              <w:left w:val="single" w:sz="4" w:space="0" w:color="auto"/>
              <w:bottom w:val="single" w:sz="4" w:space="0" w:color="auto"/>
              <w:right w:val="single" w:sz="4" w:space="0" w:color="auto"/>
            </w:tcBorders>
            <w:vAlign w:val="center"/>
            <w:hideMark/>
          </w:tcPr>
          <w:p w:rsidR="003A427B" w:rsidRPr="00F01649" w:rsidRDefault="003A427B" w:rsidP="00FE5FC3">
            <w:pPr>
              <w:jc w:val="center"/>
              <w:rPr>
                <w:rFonts w:ascii="Arial" w:hAnsi="Arial" w:cs="Arial"/>
                <w:sz w:val="20"/>
                <w:highlight w:val="white"/>
                <w:lang w:val="fr-FR"/>
              </w:rPr>
            </w:pPr>
            <w:r w:rsidRPr="00F01649">
              <w:rPr>
                <w:rFonts w:ascii="Arial" w:hAnsi="Arial" w:cs="Arial"/>
                <w:sz w:val="20"/>
                <w:highlight w:val="white"/>
                <w:lang w:val="fr-FR"/>
              </w:rPr>
              <w:t>PDSCH allocation</w:t>
            </w:r>
          </w:p>
        </w:tc>
        <w:tc>
          <w:tcPr>
            <w:tcW w:w="2973" w:type="dxa"/>
            <w:tcBorders>
              <w:top w:val="nil"/>
              <w:left w:val="nil"/>
              <w:bottom w:val="single" w:sz="4" w:space="0" w:color="auto"/>
              <w:right w:val="single" w:sz="4" w:space="0" w:color="auto"/>
            </w:tcBorders>
            <w:vAlign w:val="center"/>
            <w:hideMark/>
          </w:tcPr>
          <w:p w:rsidR="003A427B" w:rsidRPr="00F01649" w:rsidRDefault="003A427B" w:rsidP="00FE5FC3">
            <w:pPr>
              <w:jc w:val="center"/>
              <w:rPr>
                <w:rFonts w:ascii="Arial" w:hAnsi="Arial" w:cs="Arial"/>
                <w:sz w:val="20"/>
                <w:highlight w:val="white"/>
              </w:rPr>
            </w:pPr>
            <w:r w:rsidRPr="00F01649">
              <w:rPr>
                <w:rFonts w:ascii="Arial" w:hAnsi="Arial" w:cs="Arial" w:hint="eastAsia"/>
                <w:sz w:val="20"/>
                <w:highlight w:val="white"/>
              </w:rPr>
              <w:t>6 PRBs</w:t>
            </w:r>
          </w:p>
        </w:tc>
        <w:tc>
          <w:tcPr>
            <w:tcW w:w="2973" w:type="dxa"/>
            <w:tcBorders>
              <w:top w:val="nil"/>
              <w:left w:val="nil"/>
              <w:bottom w:val="single" w:sz="4" w:space="0" w:color="auto"/>
              <w:right w:val="single" w:sz="4" w:space="0" w:color="auto"/>
            </w:tcBorders>
            <w:vAlign w:val="center"/>
            <w:hideMark/>
          </w:tcPr>
          <w:p w:rsidR="003A427B" w:rsidRPr="00F01649" w:rsidRDefault="003A427B" w:rsidP="00FE5FC3">
            <w:pPr>
              <w:jc w:val="center"/>
              <w:rPr>
                <w:rFonts w:ascii="Arial" w:hAnsi="Arial" w:cs="Arial"/>
                <w:sz w:val="20"/>
                <w:highlight w:val="white"/>
              </w:rPr>
            </w:pPr>
            <w:r w:rsidRPr="00F01649">
              <w:rPr>
                <w:rFonts w:ascii="Arial" w:hAnsi="Arial" w:cs="Arial" w:hint="eastAsia"/>
                <w:sz w:val="20"/>
                <w:highlight w:val="white"/>
              </w:rPr>
              <w:t>50 PRBs</w:t>
            </w:r>
          </w:p>
        </w:tc>
      </w:tr>
      <w:tr w:rsidR="00141D87" w:rsidRPr="00F01649" w:rsidTr="00FE5FC3">
        <w:trPr>
          <w:trHeight w:val="397"/>
        </w:trPr>
        <w:tc>
          <w:tcPr>
            <w:tcW w:w="2990" w:type="dxa"/>
            <w:tcBorders>
              <w:top w:val="nil"/>
              <w:left w:val="single" w:sz="4" w:space="0" w:color="auto"/>
              <w:bottom w:val="single" w:sz="4" w:space="0" w:color="auto"/>
              <w:right w:val="single" w:sz="4" w:space="0" w:color="auto"/>
            </w:tcBorders>
            <w:vAlign w:val="center"/>
            <w:hideMark/>
          </w:tcPr>
          <w:p w:rsidR="00141D87" w:rsidRPr="00141D87" w:rsidRDefault="00141D87" w:rsidP="00FE5FC3">
            <w:pPr>
              <w:jc w:val="center"/>
              <w:rPr>
                <w:rFonts w:ascii="Arial" w:eastAsia="新細明體" w:hAnsi="Arial" w:cs="Arial"/>
                <w:sz w:val="20"/>
                <w:highlight w:val="white"/>
                <w:lang w:val="fr-FR"/>
              </w:rPr>
            </w:pPr>
            <w:r>
              <w:rPr>
                <w:rFonts w:ascii="Arial" w:eastAsia="新細明體" w:hAnsi="Arial" w:cs="Arial" w:hint="eastAsia"/>
                <w:sz w:val="20"/>
                <w:highlight w:val="white"/>
                <w:lang w:val="fr-FR"/>
              </w:rPr>
              <w:t>Subframes for demodulation</w:t>
            </w:r>
          </w:p>
        </w:tc>
        <w:tc>
          <w:tcPr>
            <w:tcW w:w="2973" w:type="dxa"/>
            <w:tcBorders>
              <w:top w:val="nil"/>
              <w:left w:val="nil"/>
              <w:bottom w:val="single" w:sz="4" w:space="0" w:color="auto"/>
              <w:right w:val="single" w:sz="4" w:space="0" w:color="auto"/>
            </w:tcBorders>
            <w:vAlign w:val="center"/>
            <w:hideMark/>
          </w:tcPr>
          <w:p w:rsidR="00141D87" w:rsidRPr="00141D87" w:rsidRDefault="00141D87" w:rsidP="00FE5FC3">
            <w:pPr>
              <w:jc w:val="center"/>
              <w:rPr>
                <w:rFonts w:ascii="Arial" w:eastAsia="新細明體" w:hAnsi="Arial" w:cs="Arial"/>
                <w:sz w:val="20"/>
                <w:highlight w:val="white"/>
              </w:rPr>
            </w:pPr>
            <w:r>
              <w:rPr>
                <w:rFonts w:ascii="Arial" w:eastAsia="新細明體" w:hAnsi="Arial" w:cs="Arial" w:hint="eastAsia"/>
                <w:sz w:val="20"/>
                <w:highlight w:val="white"/>
              </w:rPr>
              <w:t>1,2,3,4,6,7,8,9</w:t>
            </w:r>
          </w:p>
        </w:tc>
        <w:tc>
          <w:tcPr>
            <w:tcW w:w="2973" w:type="dxa"/>
            <w:tcBorders>
              <w:top w:val="nil"/>
              <w:left w:val="nil"/>
              <w:bottom w:val="single" w:sz="4" w:space="0" w:color="auto"/>
              <w:right w:val="single" w:sz="4" w:space="0" w:color="auto"/>
            </w:tcBorders>
            <w:vAlign w:val="center"/>
            <w:hideMark/>
          </w:tcPr>
          <w:p w:rsidR="00141D87" w:rsidRPr="00141D87" w:rsidRDefault="00141D87" w:rsidP="00FE5FC3">
            <w:pPr>
              <w:jc w:val="center"/>
              <w:rPr>
                <w:rFonts w:ascii="Arial" w:eastAsia="新細明體" w:hAnsi="Arial" w:cs="Arial"/>
                <w:sz w:val="20"/>
                <w:highlight w:val="white"/>
              </w:rPr>
            </w:pPr>
            <w:r>
              <w:rPr>
                <w:rFonts w:ascii="Arial" w:eastAsia="新細明體" w:hAnsi="Arial" w:cs="Arial" w:hint="eastAsia"/>
                <w:sz w:val="20"/>
                <w:highlight w:val="white"/>
              </w:rPr>
              <w:t>N/A</w:t>
            </w:r>
          </w:p>
        </w:tc>
      </w:tr>
      <w:tr w:rsidR="003A427B" w:rsidRPr="00F01649" w:rsidTr="00FE5FC3">
        <w:trPr>
          <w:trHeight w:val="397"/>
        </w:trPr>
        <w:tc>
          <w:tcPr>
            <w:tcW w:w="2990" w:type="dxa"/>
            <w:tcBorders>
              <w:top w:val="nil"/>
              <w:left w:val="single" w:sz="4" w:space="0" w:color="auto"/>
              <w:bottom w:val="single" w:sz="4" w:space="0" w:color="auto"/>
              <w:right w:val="single" w:sz="4" w:space="0" w:color="auto"/>
            </w:tcBorders>
            <w:vAlign w:val="center"/>
            <w:hideMark/>
          </w:tcPr>
          <w:p w:rsidR="003A427B" w:rsidRPr="00F01649" w:rsidRDefault="003A427B" w:rsidP="00FE5FC3">
            <w:pPr>
              <w:jc w:val="center"/>
              <w:rPr>
                <w:rFonts w:ascii="Arial" w:hAnsi="Arial" w:cs="Arial"/>
                <w:sz w:val="20"/>
                <w:highlight w:val="white"/>
                <w:lang w:val="fr-FR"/>
              </w:rPr>
            </w:pPr>
            <w:r w:rsidRPr="00F01649">
              <w:rPr>
                <w:rFonts w:ascii="Arial" w:hAnsi="Arial" w:cs="Arial"/>
                <w:sz w:val="20"/>
                <w:highlight w:val="white"/>
                <w:lang w:val="fr-FR"/>
              </w:rPr>
              <w:t>Transmission mode</w:t>
            </w:r>
          </w:p>
        </w:tc>
        <w:tc>
          <w:tcPr>
            <w:tcW w:w="2973" w:type="dxa"/>
            <w:tcBorders>
              <w:top w:val="nil"/>
              <w:left w:val="nil"/>
              <w:bottom w:val="single" w:sz="4" w:space="0" w:color="auto"/>
              <w:right w:val="single" w:sz="4" w:space="0" w:color="auto"/>
            </w:tcBorders>
            <w:vAlign w:val="center"/>
            <w:hideMark/>
          </w:tcPr>
          <w:p w:rsidR="003A427B" w:rsidRPr="00F01649" w:rsidRDefault="003A427B" w:rsidP="00FE5FC3">
            <w:pPr>
              <w:jc w:val="center"/>
              <w:rPr>
                <w:rFonts w:ascii="Arial" w:hAnsi="Arial" w:cs="Arial"/>
                <w:sz w:val="20"/>
                <w:highlight w:val="white"/>
                <w:lang w:val="fr-FR"/>
              </w:rPr>
            </w:pPr>
            <w:r w:rsidRPr="00F01649">
              <w:rPr>
                <w:rFonts w:ascii="Arial" w:hAnsi="Arial" w:cs="Arial" w:hint="eastAsia"/>
                <w:sz w:val="20"/>
                <w:highlight w:val="white"/>
              </w:rPr>
              <w:t>TM9</w:t>
            </w:r>
          </w:p>
        </w:tc>
        <w:tc>
          <w:tcPr>
            <w:tcW w:w="2973" w:type="dxa"/>
            <w:tcBorders>
              <w:top w:val="nil"/>
              <w:left w:val="nil"/>
              <w:bottom w:val="single" w:sz="4" w:space="0" w:color="auto"/>
              <w:right w:val="single" w:sz="4" w:space="0" w:color="auto"/>
            </w:tcBorders>
            <w:vAlign w:val="center"/>
            <w:hideMark/>
          </w:tcPr>
          <w:p w:rsidR="003A427B" w:rsidRPr="00F01649" w:rsidRDefault="003A427B" w:rsidP="00FE5FC3">
            <w:pPr>
              <w:jc w:val="center"/>
              <w:rPr>
                <w:rFonts w:ascii="Arial" w:hAnsi="Arial" w:cs="Arial"/>
                <w:sz w:val="20"/>
                <w:highlight w:val="white"/>
                <w:lang w:val="fr-FR"/>
              </w:rPr>
            </w:pPr>
            <w:r w:rsidRPr="00F01649">
              <w:rPr>
                <w:rFonts w:ascii="Arial" w:hAnsi="Arial" w:cs="Arial" w:hint="eastAsia"/>
                <w:sz w:val="20"/>
                <w:highlight w:val="white"/>
                <w:lang w:val="fr-FR"/>
              </w:rPr>
              <w:t>TM9</w:t>
            </w:r>
          </w:p>
        </w:tc>
      </w:tr>
      <w:tr w:rsidR="003A427B" w:rsidRPr="00F01649" w:rsidTr="00FE5FC3">
        <w:trPr>
          <w:trHeight w:val="397"/>
        </w:trPr>
        <w:tc>
          <w:tcPr>
            <w:tcW w:w="2990" w:type="dxa"/>
            <w:tcBorders>
              <w:top w:val="nil"/>
              <w:left w:val="single" w:sz="4" w:space="0" w:color="auto"/>
              <w:bottom w:val="single" w:sz="4" w:space="0" w:color="auto"/>
              <w:right w:val="single" w:sz="4" w:space="0" w:color="auto"/>
            </w:tcBorders>
            <w:vAlign w:val="center"/>
            <w:hideMark/>
          </w:tcPr>
          <w:p w:rsidR="003A427B" w:rsidRPr="00FE5FC3" w:rsidRDefault="003A427B" w:rsidP="00FE5FC3">
            <w:pPr>
              <w:jc w:val="center"/>
              <w:rPr>
                <w:rFonts w:ascii="Arial" w:eastAsia="MS PGothic" w:hAnsi="Arial" w:cs="Arial"/>
                <w:sz w:val="20"/>
                <w:highlight w:val="white"/>
                <w:lang w:val="fr-FR"/>
              </w:rPr>
            </w:pPr>
            <w:r w:rsidRPr="00FE5FC3">
              <w:rPr>
                <w:rFonts w:ascii="Arial" w:eastAsia="MS PGothic" w:hAnsi="Arial" w:cs="Arial"/>
                <w:sz w:val="20"/>
                <w:highlight w:val="white"/>
                <w:lang w:val="fr-FR"/>
              </w:rPr>
              <w:t>Cell-specific reference signals</w:t>
            </w:r>
          </w:p>
        </w:tc>
        <w:tc>
          <w:tcPr>
            <w:tcW w:w="2973" w:type="dxa"/>
            <w:tcBorders>
              <w:top w:val="nil"/>
              <w:left w:val="nil"/>
              <w:bottom w:val="single" w:sz="4" w:space="0" w:color="auto"/>
              <w:right w:val="single" w:sz="4" w:space="0" w:color="auto"/>
            </w:tcBorders>
            <w:vAlign w:val="center"/>
            <w:hideMark/>
          </w:tcPr>
          <w:p w:rsidR="003A427B" w:rsidRPr="00F01649" w:rsidRDefault="003A427B" w:rsidP="00FE5FC3">
            <w:pPr>
              <w:jc w:val="center"/>
              <w:rPr>
                <w:rFonts w:ascii="Arial" w:hAnsi="Arial" w:cs="Arial"/>
                <w:sz w:val="20"/>
                <w:highlight w:val="white"/>
              </w:rPr>
            </w:pPr>
            <w:bookmarkStart w:id="128" w:name="OLE_LINK118"/>
            <w:bookmarkStart w:id="129" w:name="OLE_LINK119"/>
            <w:r w:rsidRPr="00F01649">
              <w:rPr>
                <w:rFonts w:ascii="Arial" w:hAnsi="Arial" w:cs="Arial" w:hint="eastAsia"/>
                <w:sz w:val="20"/>
                <w:highlight w:val="white"/>
              </w:rPr>
              <w:t>Antenna ports 0, 1</w:t>
            </w:r>
            <w:bookmarkEnd w:id="128"/>
            <w:bookmarkEnd w:id="129"/>
          </w:p>
        </w:tc>
        <w:tc>
          <w:tcPr>
            <w:tcW w:w="2973" w:type="dxa"/>
            <w:tcBorders>
              <w:top w:val="nil"/>
              <w:left w:val="nil"/>
              <w:bottom w:val="single" w:sz="4" w:space="0" w:color="auto"/>
              <w:right w:val="single" w:sz="4" w:space="0" w:color="auto"/>
            </w:tcBorders>
            <w:vAlign w:val="center"/>
            <w:hideMark/>
          </w:tcPr>
          <w:p w:rsidR="003A427B" w:rsidRPr="00F01649" w:rsidRDefault="003A427B" w:rsidP="00FE5FC3">
            <w:pPr>
              <w:jc w:val="center"/>
              <w:rPr>
                <w:rFonts w:ascii="Arial" w:hAnsi="Arial" w:cs="Arial"/>
                <w:sz w:val="20"/>
                <w:highlight w:val="white"/>
              </w:rPr>
            </w:pPr>
            <w:r w:rsidRPr="00F01649">
              <w:rPr>
                <w:rFonts w:ascii="Arial" w:hAnsi="Arial" w:cs="Arial"/>
                <w:sz w:val="20"/>
                <w:highlight w:val="white"/>
              </w:rPr>
              <w:t>Antenna ports 0</w:t>
            </w:r>
            <w:r w:rsidRPr="00F01649">
              <w:rPr>
                <w:rFonts w:ascii="Arial" w:hAnsi="Arial" w:cs="Arial" w:hint="eastAsia"/>
                <w:sz w:val="20"/>
                <w:highlight w:val="white"/>
              </w:rPr>
              <w:t xml:space="preserve">, </w:t>
            </w:r>
            <w:r w:rsidRPr="00F01649">
              <w:rPr>
                <w:rFonts w:ascii="Arial" w:hAnsi="Arial" w:cs="Arial"/>
                <w:sz w:val="20"/>
                <w:highlight w:val="white"/>
              </w:rPr>
              <w:t>1</w:t>
            </w:r>
          </w:p>
        </w:tc>
      </w:tr>
      <w:tr w:rsidR="003A427B" w:rsidRPr="00F01649" w:rsidTr="00FE5FC3">
        <w:trPr>
          <w:trHeight w:val="397"/>
        </w:trPr>
        <w:tc>
          <w:tcPr>
            <w:tcW w:w="2990" w:type="dxa"/>
            <w:tcBorders>
              <w:top w:val="nil"/>
              <w:left w:val="single" w:sz="4" w:space="0" w:color="auto"/>
              <w:bottom w:val="single" w:sz="4" w:space="0" w:color="auto"/>
              <w:right w:val="single" w:sz="4" w:space="0" w:color="auto"/>
            </w:tcBorders>
            <w:vAlign w:val="center"/>
            <w:hideMark/>
          </w:tcPr>
          <w:p w:rsidR="003A427B" w:rsidRPr="00FE5FC3" w:rsidRDefault="003A427B" w:rsidP="00FE5FC3">
            <w:pPr>
              <w:jc w:val="center"/>
              <w:rPr>
                <w:rFonts w:ascii="Arial" w:eastAsia="MS PGothic" w:hAnsi="Arial" w:cs="Arial"/>
                <w:sz w:val="20"/>
                <w:highlight w:val="white"/>
                <w:lang w:val="fr-FR"/>
              </w:rPr>
            </w:pPr>
            <w:r w:rsidRPr="00F01649">
              <w:rPr>
                <w:rFonts w:ascii="Arial" w:hAnsi="Arial" w:cs="Arial"/>
                <w:sz w:val="20"/>
                <w:highlight w:val="white"/>
                <w:lang w:val="fr-FR"/>
              </w:rPr>
              <w:t xml:space="preserve">NZP </w:t>
            </w:r>
            <w:r w:rsidRPr="00FE5FC3">
              <w:rPr>
                <w:rFonts w:ascii="Arial" w:eastAsia="MS PGothic" w:hAnsi="Arial" w:cs="Arial"/>
                <w:sz w:val="20"/>
                <w:highlight w:val="white"/>
                <w:lang w:val="fr-FR"/>
              </w:rPr>
              <w:t>CSI reference signals</w:t>
            </w:r>
          </w:p>
        </w:tc>
        <w:tc>
          <w:tcPr>
            <w:tcW w:w="2973" w:type="dxa"/>
            <w:tcBorders>
              <w:top w:val="nil"/>
              <w:left w:val="nil"/>
              <w:bottom w:val="single" w:sz="4" w:space="0" w:color="auto"/>
              <w:right w:val="single" w:sz="4" w:space="0" w:color="auto"/>
            </w:tcBorders>
            <w:vAlign w:val="center"/>
            <w:hideMark/>
          </w:tcPr>
          <w:p w:rsidR="003A427B" w:rsidRPr="00F01649" w:rsidRDefault="003A427B" w:rsidP="00FE5FC3">
            <w:pPr>
              <w:jc w:val="center"/>
              <w:rPr>
                <w:rFonts w:ascii="Arial" w:hAnsi="Arial" w:cs="Arial"/>
                <w:sz w:val="20"/>
                <w:highlight w:val="white"/>
              </w:rPr>
            </w:pPr>
            <w:bookmarkStart w:id="130" w:name="OLE_LINK120"/>
            <w:bookmarkStart w:id="131" w:name="OLE_LINK121"/>
            <w:r w:rsidRPr="00F01649">
              <w:rPr>
                <w:rFonts w:ascii="Arial" w:hAnsi="Arial" w:cs="Arial"/>
                <w:sz w:val="20"/>
                <w:highlight w:val="white"/>
              </w:rPr>
              <w:t xml:space="preserve">Antenna ports </w:t>
            </w:r>
            <w:r w:rsidRPr="00F01649">
              <w:rPr>
                <w:rFonts w:ascii="Arial" w:hAnsi="Arial" w:cs="Arial" w:hint="eastAsia"/>
                <w:sz w:val="20"/>
                <w:highlight w:val="white"/>
              </w:rPr>
              <w:t>15,</w:t>
            </w:r>
            <w:r w:rsidRPr="00F01649">
              <w:rPr>
                <w:rFonts w:ascii="Arial" w:hAnsi="Arial" w:cs="Arial"/>
                <w:sz w:val="20"/>
                <w:highlight w:val="white"/>
              </w:rPr>
              <w:t xml:space="preserve"> 1</w:t>
            </w:r>
            <w:r w:rsidRPr="00F01649">
              <w:rPr>
                <w:rFonts w:ascii="Arial" w:hAnsi="Arial" w:cs="Arial" w:hint="eastAsia"/>
                <w:sz w:val="20"/>
                <w:highlight w:val="white"/>
              </w:rPr>
              <w:t>6</w:t>
            </w:r>
            <w:bookmarkEnd w:id="130"/>
            <w:bookmarkEnd w:id="131"/>
          </w:p>
        </w:tc>
        <w:tc>
          <w:tcPr>
            <w:tcW w:w="2973" w:type="dxa"/>
            <w:tcBorders>
              <w:top w:val="nil"/>
              <w:left w:val="nil"/>
              <w:bottom w:val="single" w:sz="4" w:space="0" w:color="auto"/>
              <w:right w:val="single" w:sz="4" w:space="0" w:color="auto"/>
            </w:tcBorders>
            <w:vAlign w:val="center"/>
            <w:hideMark/>
          </w:tcPr>
          <w:p w:rsidR="003A427B" w:rsidRPr="00F01649" w:rsidRDefault="003A427B" w:rsidP="00FE5FC3">
            <w:pPr>
              <w:jc w:val="center"/>
              <w:rPr>
                <w:rFonts w:ascii="Arial" w:hAnsi="Arial" w:cs="Arial"/>
                <w:sz w:val="20"/>
                <w:highlight w:val="white"/>
              </w:rPr>
            </w:pPr>
            <w:r w:rsidRPr="00F01649">
              <w:rPr>
                <w:rFonts w:ascii="Arial" w:hAnsi="Arial" w:cs="Arial"/>
                <w:sz w:val="20"/>
                <w:highlight w:val="white"/>
              </w:rPr>
              <w:t>Antenna ports 15, 16</w:t>
            </w:r>
          </w:p>
        </w:tc>
      </w:tr>
      <w:tr w:rsidR="003A427B" w:rsidRPr="00F01649" w:rsidTr="00FE5FC3">
        <w:trPr>
          <w:trHeight w:val="397"/>
        </w:trPr>
        <w:tc>
          <w:tcPr>
            <w:tcW w:w="2990" w:type="dxa"/>
            <w:tcBorders>
              <w:top w:val="nil"/>
              <w:left w:val="single" w:sz="4" w:space="0" w:color="auto"/>
              <w:bottom w:val="single" w:sz="4" w:space="0" w:color="auto"/>
              <w:right w:val="single" w:sz="4" w:space="0" w:color="auto"/>
            </w:tcBorders>
            <w:vAlign w:val="center"/>
            <w:hideMark/>
          </w:tcPr>
          <w:p w:rsidR="003A427B" w:rsidRPr="00F01649" w:rsidRDefault="003A427B" w:rsidP="00FE5FC3">
            <w:pPr>
              <w:jc w:val="center"/>
              <w:rPr>
                <w:rFonts w:ascii="Arial" w:hAnsi="Arial" w:cs="Arial"/>
                <w:sz w:val="20"/>
                <w:highlight w:val="white"/>
                <w:lang w:val="fr-FR"/>
              </w:rPr>
            </w:pPr>
            <w:bookmarkStart w:id="132" w:name="OLE_LINK124"/>
            <w:bookmarkStart w:id="133" w:name="OLE_LINK125"/>
            <w:bookmarkStart w:id="134" w:name="OLE_LINK122"/>
            <w:bookmarkStart w:id="135" w:name="OLE_LINK123"/>
            <w:r w:rsidRPr="00F01649">
              <w:rPr>
                <w:rFonts w:ascii="Arial" w:hAnsi="Arial" w:cs="Arial"/>
                <w:sz w:val="20"/>
                <w:highlight w:val="white"/>
                <w:lang w:val="fr-FR"/>
              </w:rPr>
              <w:t xml:space="preserve">Subframe Configuration for NZP </w:t>
            </w:r>
            <w:r w:rsidRPr="00FE5FC3">
              <w:rPr>
                <w:rFonts w:ascii="Arial" w:eastAsia="MS PGothic" w:hAnsi="Arial" w:cs="Arial"/>
                <w:sz w:val="20"/>
                <w:highlight w:val="white"/>
                <w:lang w:val="fr-FR"/>
              </w:rPr>
              <w:t>CSI</w:t>
            </w:r>
            <w:r w:rsidRPr="00F01649">
              <w:rPr>
                <w:rFonts w:ascii="Arial" w:hAnsi="Arial" w:cs="Arial"/>
                <w:sz w:val="20"/>
                <w:highlight w:val="white"/>
                <w:lang w:val="fr-FR"/>
              </w:rPr>
              <w:t>-RS</w:t>
            </w:r>
          </w:p>
        </w:tc>
        <w:tc>
          <w:tcPr>
            <w:tcW w:w="2973" w:type="dxa"/>
            <w:tcBorders>
              <w:top w:val="nil"/>
              <w:left w:val="nil"/>
              <w:bottom w:val="single" w:sz="4" w:space="0" w:color="auto"/>
              <w:right w:val="single" w:sz="4" w:space="0" w:color="auto"/>
            </w:tcBorders>
            <w:vAlign w:val="center"/>
            <w:hideMark/>
          </w:tcPr>
          <w:p w:rsidR="003A427B" w:rsidRPr="00F01649" w:rsidRDefault="003A427B" w:rsidP="00FE5FC3">
            <w:pPr>
              <w:jc w:val="center"/>
              <w:rPr>
                <w:rFonts w:ascii="Arial" w:hAnsi="Arial" w:cs="Arial"/>
                <w:sz w:val="20"/>
                <w:highlight w:val="white"/>
              </w:rPr>
            </w:pPr>
            <w:r w:rsidRPr="00F01649">
              <w:rPr>
                <w:rFonts w:ascii="Arial" w:hAnsi="Arial" w:cs="Arial" w:hint="eastAsia"/>
                <w:sz w:val="20"/>
                <w:highlight w:val="white"/>
              </w:rPr>
              <w:t>0</w:t>
            </w:r>
          </w:p>
        </w:tc>
        <w:tc>
          <w:tcPr>
            <w:tcW w:w="2973" w:type="dxa"/>
            <w:tcBorders>
              <w:top w:val="nil"/>
              <w:left w:val="nil"/>
              <w:bottom w:val="single" w:sz="4" w:space="0" w:color="auto"/>
              <w:right w:val="single" w:sz="4" w:space="0" w:color="auto"/>
            </w:tcBorders>
            <w:vAlign w:val="center"/>
            <w:hideMark/>
          </w:tcPr>
          <w:p w:rsidR="003A427B" w:rsidRPr="00F01649" w:rsidRDefault="003A427B" w:rsidP="00FE5FC3">
            <w:pPr>
              <w:jc w:val="center"/>
              <w:rPr>
                <w:rFonts w:ascii="Arial" w:hAnsi="Arial" w:cs="Arial"/>
                <w:sz w:val="20"/>
                <w:highlight w:val="white"/>
              </w:rPr>
            </w:pPr>
            <w:r w:rsidRPr="00F01649">
              <w:rPr>
                <w:rFonts w:ascii="Arial" w:hAnsi="Arial" w:cs="Arial" w:hint="eastAsia"/>
                <w:sz w:val="20"/>
                <w:highlight w:val="white"/>
              </w:rPr>
              <w:t>N/A</w:t>
            </w:r>
          </w:p>
        </w:tc>
      </w:tr>
      <w:tr w:rsidR="003A427B" w:rsidRPr="00F01649" w:rsidTr="00FE5FC3">
        <w:trPr>
          <w:trHeight w:val="397"/>
        </w:trPr>
        <w:tc>
          <w:tcPr>
            <w:tcW w:w="2990" w:type="dxa"/>
            <w:tcBorders>
              <w:top w:val="nil"/>
              <w:left w:val="single" w:sz="4" w:space="0" w:color="auto"/>
              <w:bottom w:val="single" w:sz="4" w:space="0" w:color="auto"/>
              <w:right w:val="single" w:sz="4" w:space="0" w:color="auto"/>
            </w:tcBorders>
            <w:vAlign w:val="center"/>
            <w:hideMark/>
          </w:tcPr>
          <w:p w:rsidR="003A427B" w:rsidRPr="00F01649" w:rsidRDefault="003A427B" w:rsidP="00FE5FC3">
            <w:pPr>
              <w:jc w:val="center"/>
              <w:rPr>
                <w:rFonts w:ascii="Arial" w:hAnsi="Arial" w:cs="Arial"/>
                <w:sz w:val="20"/>
                <w:highlight w:val="white"/>
                <w:lang w:val="fr-FR"/>
              </w:rPr>
            </w:pPr>
            <w:r w:rsidRPr="00F01649">
              <w:rPr>
                <w:rFonts w:ascii="Arial" w:hAnsi="Arial" w:cs="Arial"/>
                <w:sz w:val="20"/>
                <w:highlight w:val="white"/>
                <w:lang w:val="fr-FR"/>
              </w:rPr>
              <w:t xml:space="preserve">Resource Configuration for NZP </w:t>
            </w:r>
            <w:r w:rsidRPr="00FE5FC3">
              <w:rPr>
                <w:rFonts w:ascii="Arial" w:eastAsia="MS PGothic" w:hAnsi="Arial" w:cs="Arial"/>
                <w:sz w:val="20"/>
                <w:highlight w:val="white"/>
                <w:lang w:val="fr-FR"/>
              </w:rPr>
              <w:t>CSI</w:t>
            </w:r>
            <w:r w:rsidRPr="00F01649">
              <w:rPr>
                <w:rFonts w:ascii="Arial" w:hAnsi="Arial" w:cs="Arial"/>
                <w:sz w:val="20"/>
                <w:highlight w:val="white"/>
                <w:lang w:val="fr-FR"/>
              </w:rPr>
              <w:t>-RS</w:t>
            </w:r>
          </w:p>
        </w:tc>
        <w:tc>
          <w:tcPr>
            <w:tcW w:w="2973" w:type="dxa"/>
            <w:tcBorders>
              <w:top w:val="nil"/>
              <w:left w:val="nil"/>
              <w:bottom w:val="single" w:sz="4" w:space="0" w:color="auto"/>
              <w:right w:val="single" w:sz="4" w:space="0" w:color="auto"/>
            </w:tcBorders>
            <w:vAlign w:val="center"/>
            <w:hideMark/>
          </w:tcPr>
          <w:p w:rsidR="003A427B" w:rsidRPr="00F01649" w:rsidRDefault="003A427B" w:rsidP="00FE5FC3">
            <w:pPr>
              <w:jc w:val="center"/>
              <w:rPr>
                <w:rFonts w:ascii="Arial" w:hAnsi="Arial" w:cs="Arial"/>
                <w:sz w:val="20"/>
                <w:highlight w:val="white"/>
              </w:rPr>
            </w:pPr>
            <w:r w:rsidRPr="00F01649">
              <w:rPr>
                <w:rFonts w:ascii="Arial" w:hAnsi="Arial" w:cs="Arial" w:hint="eastAsia"/>
                <w:sz w:val="20"/>
                <w:highlight w:val="white"/>
              </w:rPr>
              <w:t>3</w:t>
            </w:r>
          </w:p>
        </w:tc>
        <w:tc>
          <w:tcPr>
            <w:tcW w:w="2973" w:type="dxa"/>
            <w:tcBorders>
              <w:top w:val="nil"/>
              <w:left w:val="nil"/>
              <w:bottom w:val="single" w:sz="4" w:space="0" w:color="auto"/>
              <w:right w:val="single" w:sz="4" w:space="0" w:color="auto"/>
            </w:tcBorders>
            <w:vAlign w:val="center"/>
            <w:hideMark/>
          </w:tcPr>
          <w:p w:rsidR="003A427B" w:rsidRPr="00F01649" w:rsidRDefault="003A427B" w:rsidP="00FE5FC3">
            <w:pPr>
              <w:jc w:val="center"/>
              <w:rPr>
                <w:rFonts w:ascii="Arial" w:hAnsi="Arial" w:cs="Arial"/>
                <w:sz w:val="20"/>
                <w:highlight w:val="white"/>
              </w:rPr>
            </w:pPr>
            <w:bookmarkStart w:id="136" w:name="OLE_LINK128"/>
            <w:bookmarkStart w:id="137" w:name="OLE_LINK129"/>
            <w:r w:rsidRPr="00F01649">
              <w:rPr>
                <w:rFonts w:ascii="Arial" w:hAnsi="Arial" w:cs="Arial" w:hint="eastAsia"/>
                <w:sz w:val="20"/>
                <w:highlight w:val="white"/>
              </w:rPr>
              <w:t>N/A</w:t>
            </w:r>
            <w:bookmarkEnd w:id="136"/>
            <w:bookmarkEnd w:id="137"/>
          </w:p>
        </w:tc>
      </w:tr>
      <w:tr w:rsidR="003A427B" w:rsidRPr="00F01649" w:rsidTr="00FE5FC3">
        <w:trPr>
          <w:trHeight w:val="397"/>
        </w:trPr>
        <w:tc>
          <w:tcPr>
            <w:tcW w:w="2990" w:type="dxa"/>
            <w:tcBorders>
              <w:top w:val="nil"/>
              <w:left w:val="single" w:sz="4" w:space="0" w:color="auto"/>
              <w:bottom w:val="single" w:sz="4" w:space="0" w:color="auto"/>
              <w:right w:val="single" w:sz="4" w:space="0" w:color="auto"/>
            </w:tcBorders>
            <w:vAlign w:val="center"/>
            <w:hideMark/>
          </w:tcPr>
          <w:p w:rsidR="003A427B" w:rsidRPr="00F01649" w:rsidRDefault="003A427B" w:rsidP="00FE5FC3">
            <w:pPr>
              <w:jc w:val="center"/>
              <w:rPr>
                <w:rFonts w:ascii="Arial" w:hAnsi="Arial" w:cs="Arial"/>
                <w:sz w:val="20"/>
                <w:highlight w:val="white"/>
                <w:lang w:val="fr-FR"/>
              </w:rPr>
            </w:pPr>
            <w:bookmarkStart w:id="138" w:name="OLE_LINK55"/>
            <w:bookmarkStart w:id="139" w:name="OLE_LINK56"/>
            <w:bookmarkEnd w:id="132"/>
            <w:bookmarkEnd w:id="133"/>
            <w:r w:rsidRPr="00F01649">
              <w:rPr>
                <w:rFonts w:ascii="Arial" w:hAnsi="Arial" w:cs="Arial"/>
                <w:sz w:val="20"/>
                <w:highlight w:val="white"/>
                <w:lang w:val="fr-FR"/>
              </w:rPr>
              <w:t xml:space="preserve">Subframe Configuration for ZP </w:t>
            </w:r>
            <w:r w:rsidRPr="00FE5FC3">
              <w:rPr>
                <w:rFonts w:ascii="Arial" w:eastAsia="MS PGothic" w:hAnsi="Arial" w:cs="Arial"/>
                <w:sz w:val="20"/>
                <w:highlight w:val="white"/>
                <w:lang w:val="fr-FR"/>
              </w:rPr>
              <w:t>CSI</w:t>
            </w:r>
            <w:r w:rsidRPr="00F01649">
              <w:rPr>
                <w:rFonts w:ascii="Arial" w:hAnsi="Arial" w:cs="Arial"/>
                <w:sz w:val="20"/>
                <w:highlight w:val="white"/>
                <w:lang w:val="fr-FR"/>
              </w:rPr>
              <w:t>-RS</w:t>
            </w:r>
          </w:p>
        </w:tc>
        <w:tc>
          <w:tcPr>
            <w:tcW w:w="2973" w:type="dxa"/>
            <w:tcBorders>
              <w:top w:val="nil"/>
              <w:left w:val="nil"/>
              <w:bottom w:val="single" w:sz="4" w:space="0" w:color="auto"/>
              <w:right w:val="single" w:sz="4" w:space="0" w:color="auto"/>
            </w:tcBorders>
            <w:vAlign w:val="center"/>
            <w:hideMark/>
          </w:tcPr>
          <w:p w:rsidR="003A427B" w:rsidRPr="002E47B3" w:rsidRDefault="002E47B3" w:rsidP="00FE5FC3">
            <w:pPr>
              <w:jc w:val="center"/>
              <w:rPr>
                <w:rFonts w:ascii="Arial" w:eastAsia="新細明體" w:hAnsi="Arial" w:cs="Arial"/>
                <w:sz w:val="20"/>
                <w:highlight w:val="white"/>
              </w:rPr>
            </w:pPr>
            <w:r>
              <w:rPr>
                <w:rFonts w:ascii="Arial" w:eastAsia="新細明體" w:hAnsi="Arial" w:cs="Arial" w:hint="eastAsia"/>
                <w:sz w:val="20"/>
                <w:highlight w:val="white"/>
              </w:rPr>
              <w:t>N/A</w:t>
            </w:r>
          </w:p>
        </w:tc>
        <w:tc>
          <w:tcPr>
            <w:tcW w:w="2973" w:type="dxa"/>
            <w:tcBorders>
              <w:top w:val="nil"/>
              <w:left w:val="nil"/>
              <w:bottom w:val="single" w:sz="4" w:space="0" w:color="auto"/>
              <w:right w:val="single" w:sz="4" w:space="0" w:color="auto"/>
            </w:tcBorders>
            <w:vAlign w:val="center"/>
            <w:hideMark/>
          </w:tcPr>
          <w:p w:rsidR="003A427B" w:rsidRPr="00F01649" w:rsidRDefault="003A427B" w:rsidP="00FE5FC3">
            <w:pPr>
              <w:jc w:val="center"/>
              <w:rPr>
                <w:rFonts w:ascii="Arial" w:hAnsi="Arial" w:cs="Arial"/>
                <w:sz w:val="20"/>
                <w:highlight w:val="white"/>
              </w:rPr>
            </w:pPr>
            <w:r w:rsidRPr="00F01649">
              <w:rPr>
                <w:rFonts w:ascii="Arial" w:hAnsi="Arial" w:cs="Arial" w:hint="eastAsia"/>
                <w:sz w:val="20"/>
                <w:highlight w:val="white"/>
              </w:rPr>
              <w:t>0</w:t>
            </w:r>
          </w:p>
        </w:tc>
      </w:tr>
      <w:tr w:rsidR="003A427B" w:rsidRPr="00F01649" w:rsidTr="00FE5FC3">
        <w:trPr>
          <w:trHeight w:val="397"/>
        </w:trPr>
        <w:tc>
          <w:tcPr>
            <w:tcW w:w="2990" w:type="dxa"/>
            <w:tcBorders>
              <w:top w:val="nil"/>
              <w:left w:val="single" w:sz="4" w:space="0" w:color="auto"/>
              <w:bottom w:val="single" w:sz="4" w:space="0" w:color="auto"/>
              <w:right w:val="single" w:sz="4" w:space="0" w:color="auto"/>
            </w:tcBorders>
            <w:vAlign w:val="center"/>
            <w:hideMark/>
          </w:tcPr>
          <w:p w:rsidR="003A427B" w:rsidRPr="00F01649" w:rsidRDefault="001173FA" w:rsidP="00FE5FC3">
            <w:pPr>
              <w:jc w:val="center"/>
              <w:rPr>
                <w:rFonts w:ascii="Arial" w:hAnsi="Arial" w:cs="Arial"/>
                <w:sz w:val="20"/>
                <w:highlight w:val="white"/>
                <w:lang w:val="fr-FR"/>
              </w:rPr>
            </w:pPr>
            <w:r>
              <w:rPr>
                <w:rFonts w:ascii="Arial" w:eastAsia="新細明體" w:hAnsi="Arial" w:cs="Arial" w:hint="eastAsia"/>
                <w:sz w:val="20"/>
                <w:highlight w:val="white"/>
                <w:lang w:val="fr-FR"/>
              </w:rPr>
              <w:t>B</w:t>
            </w:r>
            <w:r w:rsidR="003A427B" w:rsidRPr="00F01649">
              <w:rPr>
                <w:rFonts w:ascii="Arial" w:hAnsi="Arial" w:cs="Arial" w:hint="eastAsia"/>
                <w:sz w:val="20"/>
                <w:highlight w:val="white"/>
                <w:lang w:val="fr-FR"/>
              </w:rPr>
              <w:t>itmap</w:t>
            </w:r>
            <w:r w:rsidR="003A427B" w:rsidRPr="00F01649">
              <w:rPr>
                <w:rFonts w:ascii="Arial" w:hAnsi="Arial" w:cs="Arial"/>
                <w:sz w:val="20"/>
                <w:highlight w:val="white"/>
                <w:lang w:val="fr-FR"/>
              </w:rPr>
              <w:t xml:space="preserve"> for ZP </w:t>
            </w:r>
            <w:r w:rsidR="003A427B" w:rsidRPr="00FE5FC3">
              <w:rPr>
                <w:rFonts w:ascii="Arial" w:eastAsia="MS PGothic" w:hAnsi="Arial" w:cs="Arial"/>
                <w:sz w:val="20"/>
                <w:highlight w:val="white"/>
                <w:lang w:val="fr-FR"/>
              </w:rPr>
              <w:t>CSI</w:t>
            </w:r>
            <w:r w:rsidR="003A427B" w:rsidRPr="00F01649">
              <w:rPr>
                <w:rFonts w:ascii="Arial" w:hAnsi="Arial" w:cs="Arial"/>
                <w:sz w:val="20"/>
                <w:highlight w:val="white"/>
                <w:lang w:val="fr-FR"/>
              </w:rPr>
              <w:t>-RS</w:t>
            </w:r>
          </w:p>
        </w:tc>
        <w:tc>
          <w:tcPr>
            <w:tcW w:w="2973" w:type="dxa"/>
            <w:tcBorders>
              <w:top w:val="nil"/>
              <w:left w:val="nil"/>
              <w:bottom w:val="single" w:sz="4" w:space="0" w:color="auto"/>
              <w:right w:val="single" w:sz="4" w:space="0" w:color="auto"/>
            </w:tcBorders>
            <w:vAlign w:val="center"/>
            <w:hideMark/>
          </w:tcPr>
          <w:p w:rsidR="003A427B" w:rsidRPr="002E47B3" w:rsidRDefault="002E47B3" w:rsidP="00FE5FC3">
            <w:pPr>
              <w:jc w:val="center"/>
              <w:rPr>
                <w:rFonts w:ascii="Arial" w:eastAsia="新細明體" w:hAnsi="Arial" w:cs="Arial"/>
                <w:sz w:val="20"/>
                <w:highlight w:val="white"/>
              </w:rPr>
            </w:pPr>
            <w:r>
              <w:rPr>
                <w:rFonts w:ascii="Arial" w:eastAsia="新細明體" w:hAnsi="Arial" w:cs="Arial" w:hint="eastAsia"/>
                <w:sz w:val="20"/>
                <w:highlight w:val="white"/>
              </w:rPr>
              <w:t>N/A</w:t>
            </w:r>
          </w:p>
        </w:tc>
        <w:tc>
          <w:tcPr>
            <w:tcW w:w="2973" w:type="dxa"/>
            <w:tcBorders>
              <w:top w:val="nil"/>
              <w:left w:val="nil"/>
              <w:bottom w:val="single" w:sz="4" w:space="0" w:color="auto"/>
              <w:right w:val="single" w:sz="4" w:space="0" w:color="auto"/>
            </w:tcBorders>
            <w:vAlign w:val="center"/>
            <w:hideMark/>
          </w:tcPr>
          <w:p w:rsidR="003A427B" w:rsidRPr="00F01649" w:rsidRDefault="003A427B" w:rsidP="00FE5FC3">
            <w:pPr>
              <w:jc w:val="center"/>
              <w:rPr>
                <w:rFonts w:ascii="Arial" w:hAnsi="Arial" w:cs="Arial"/>
                <w:sz w:val="20"/>
                <w:highlight w:val="white"/>
              </w:rPr>
            </w:pPr>
            <w:r w:rsidRPr="00F01649">
              <w:rPr>
                <w:rFonts w:ascii="Arial" w:hAnsi="Arial" w:cs="Arial" w:hint="eastAsia"/>
                <w:sz w:val="20"/>
                <w:highlight w:val="white"/>
              </w:rPr>
              <w:t>0x1000</w:t>
            </w:r>
          </w:p>
        </w:tc>
      </w:tr>
      <w:bookmarkEnd w:id="138"/>
      <w:bookmarkEnd w:id="139"/>
      <w:tr w:rsidR="002E47B3" w:rsidRPr="00F01649" w:rsidTr="00FE5FC3">
        <w:trPr>
          <w:trHeight w:val="397"/>
        </w:trPr>
        <w:tc>
          <w:tcPr>
            <w:tcW w:w="2990" w:type="dxa"/>
            <w:tcBorders>
              <w:top w:val="nil"/>
              <w:left w:val="single" w:sz="4" w:space="0" w:color="auto"/>
              <w:bottom w:val="single" w:sz="4" w:space="0" w:color="auto"/>
              <w:right w:val="single" w:sz="4" w:space="0" w:color="auto"/>
            </w:tcBorders>
            <w:vAlign w:val="center"/>
            <w:hideMark/>
          </w:tcPr>
          <w:p w:rsidR="002E47B3" w:rsidRPr="002E47B3" w:rsidRDefault="002E47B3" w:rsidP="002E47B3">
            <w:pPr>
              <w:jc w:val="center"/>
              <w:rPr>
                <w:rFonts w:ascii="Arial" w:eastAsia="新細明體" w:hAnsi="Arial" w:cs="Arial"/>
                <w:sz w:val="20"/>
                <w:highlight w:val="white"/>
                <w:lang w:val="fr-FR"/>
              </w:rPr>
            </w:pPr>
            <w:r>
              <w:rPr>
                <w:rFonts w:ascii="Arial" w:hAnsi="Arial" w:cs="Arial"/>
                <w:sz w:val="20"/>
                <w:highlight w:val="white"/>
                <w:lang w:val="fr-FR"/>
              </w:rPr>
              <w:t xml:space="preserve">Subframe Configuration for </w:t>
            </w:r>
            <w:r>
              <w:rPr>
                <w:rFonts w:ascii="Arial" w:eastAsia="新細明體" w:hAnsi="Arial" w:cs="Arial" w:hint="eastAsia"/>
                <w:sz w:val="20"/>
                <w:highlight w:val="white"/>
                <w:lang w:val="fr-FR"/>
              </w:rPr>
              <w:t>IMR</w:t>
            </w:r>
          </w:p>
        </w:tc>
        <w:tc>
          <w:tcPr>
            <w:tcW w:w="2973" w:type="dxa"/>
            <w:tcBorders>
              <w:top w:val="nil"/>
              <w:left w:val="nil"/>
              <w:bottom w:val="single" w:sz="4" w:space="0" w:color="auto"/>
              <w:right w:val="single" w:sz="4" w:space="0" w:color="auto"/>
            </w:tcBorders>
            <w:vAlign w:val="center"/>
            <w:hideMark/>
          </w:tcPr>
          <w:p w:rsidR="002E47B3" w:rsidRPr="002E47B3" w:rsidRDefault="002E47B3" w:rsidP="00FE5FC3">
            <w:pPr>
              <w:jc w:val="center"/>
              <w:rPr>
                <w:rFonts w:ascii="Arial" w:eastAsia="新細明體" w:hAnsi="Arial" w:cs="Arial"/>
                <w:sz w:val="20"/>
                <w:highlight w:val="white"/>
              </w:rPr>
            </w:pPr>
            <w:r>
              <w:rPr>
                <w:rFonts w:ascii="Arial" w:eastAsia="新細明體" w:hAnsi="Arial" w:cs="Arial" w:hint="eastAsia"/>
                <w:sz w:val="20"/>
                <w:highlight w:val="white"/>
              </w:rPr>
              <w:t>0</w:t>
            </w:r>
          </w:p>
        </w:tc>
        <w:tc>
          <w:tcPr>
            <w:tcW w:w="2973" w:type="dxa"/>
            <w:tcBorders>
              <w:top w:val="nil"/>
              <w:left w:val="nil"/>
              <w:bottom w:val="single" w:sz="4" w:space="0" w:color="auto"/>
              <w:right w:val="single" w:sz="4" w:space="0" w:color="auto"/>
            </w:tcBorders>
            <w:vAlign w:val="center"/>
            <w:hideMark/>
          </w:tcPr>
          <w:p w:rsidR="002E47B3" w:rsidRPr="002E47B3" w:rsidRDefault="002E47B3" w:rsidP="00FE5FC3">
            <w:pPr>
              <w:jc w:val="center"/>
              <w:rPr>
                <w:rFonts w:ascii="Arial" w:eastAsia="新細明體" w:hAnsi="Arial" w:cs="Arial"/>
                <w:sz w:val="20"/>
                <w:highlight w:val="white"/>
              </w:rPr>
            </w:pPr>
            <w:r>
              <w:rPr>
                <w:rFonts w:ascii="Arial" w:eastAsia="新細明體" w:hAnsi="Arial" w:cs="Arial" w:hint="eastAsia"/>
                <w:sz w:val="20"/>
                <w:highlight w:val="white"/>
              </w:rPr>
              <w:t>N/A</w:t>
            </w:r>
          </w:p>
        </w:tc>
      </w:tr>
      <w:tr w:rsidR="002E47B3" w:rsidRPr="00F01649" w:rsidTr="00FE5FC3">
        <w:trPr>
          <w:trHeight w:val="397"/>
        </w:trPr>
        <w:tc>
          <w:tcPr>
            <w:tcW w:w="2990" w:type="dxa"/>
            <w:tcBorders>
              <w:top w:val="nil"/>
              <w:left w:val="single" w:sz="4" w:space="0" w:color="auto"/>
              <w:bottom w:val="single" w:sz="4" w:space="0" w:color="auto"/>
              <w:right w:val="single" w:sz="4" w:space="0" w:color="auto"/>
            </w:tcBorders>
            <w:vAlign w:val="center"/>
            <w:hideMark/>
          </w:tcPr>
          <w:p w:rsidR="002E47B3" w:rsidRPr="002E47B3" w:rsidRDefault="002E47B3" w:rsidP="002E47B3">
            <w:pPr>
              <w:jc w:val="center"/>
              <w:rPr>
                <w:rFonts w:ascii="Arial" w:eastAsia="新細明體" w:hAnsi="Arial" w:cs="Arial"/>
                <w:sz w:val="20"/>
                <w:highlight w:val="white"/>
                <w:lang w:val="fr-FR"/>
              </w:rPr>
            </w:pPr>
            <w:r>
              <w:rPr>
                <w:rFonts w:ascii="Arial" w:eastAsia="新細明體" w:hAnsi="Arial" w:cs="Arial"/>
                <w:sz w:val="20"/>
                <w:highlight w:val="white"/>
                <w:lang w:val="fr-FR"/>
              </w:rPr>
              <w:t>B</w:t>
            </w:r>
            <w:r>
              <w:rPr>
                <w:rFonts w:ascii="Arial" w:hAnsi="Arial" w:cs="Arial"/>
                <w:sz w:val="20"/>
                <w:highlight w:val="white"/>
                <w:lang w:val="fr-FR"/>
              </w:rPr>
              <w:t xml:space="preserve">itmap for </w:t>
            </w:r>
            <w:r>
              <w:rPr>
                <w:rFonts w:ascii="Arial" w:eastAsia="新細明體" w:hAnsi="Arial" w:cs="Arial" w:hint="eastAsia"/>
                <w:sz w:val="20"/>
                <w:highlight w:val="white"/>
                <w:lang w:val="fr-FR"/>
              </w:rPr>
              <w:t>IMR</w:t>
            </w:r>
          </w:p>
        </w:tc>
        <w:tc>
          <w:tcPr>
            <w:tcW w:w="2973" w:type="dxa"/>
            <w:tcBorders>
              <w:top w:val="nil"/>
              <w:left w:val="nil"/>
              <w:bottom w:val="single" w:sz="4" w:space="0" w:color="auto"/>
              <w:right w:val="single" w:sz="4" w:space="0" w:color="auto"/>
            </w:tcBorders>
            <w:vAlign w:val="center"/>
            <w:hideMark/>
          </w:tcPr>
          <w:p w:rsidR="002E47B3" w:rsidRPr="00F01649" w:rsidRDefault="002E47B3" w:rsidP="00FE5FC3">
            <w:pPr>
              <w:jc w:val="center"/>
              <w:rPr>
                <w:rFonts w:ascii="Arial" w:hAnsi="Arial" w:cs="Arial"/>
                <w:sz w:val="20"/>
                <w:highlight w:val="white"/>
              </w:rPr>
            </w:pPr>
            <w:r>
              <w:rPr>
                <w:rFonts w:ascii="Arial" w:hAnsi="Arial" w:cs="Arial"/>
                <w:sz w:val="20"/>
                <w:highlight w:val="white"/>
              </w:rPr>
              <w:t>0x0400</w:t>
            </w:r>
          </w:p>
        </w:tc>
        <w:tc>
          <w:tcPr>
            <w:tcW w:w="2973" w:type="dxa"/>
            <w:tcBorders>
              <w:top w:val="nil"/>
              <w:left w:val="nil"/>
              <w:bottom w:val="single" w:sz="4" w:space="0" w:color="auto"/>
              <w:right w:val="single" w:sz="4" w:space="0" w:color="auto"/>
            </w:tcBorders>
            <w:vAlign w:val="center"/>
            <w:hideMark/>
          </w:tcPr>
          <w:p w:rsidR="002E47B3" w:rsidRPr="002E47B3" w:rsidRDefault="002E47B3" w:rsidP="00FE5FC3">
            <w:pPr>
              <w:jc w:val="center"/>
              <w:rPr>
                <w:rFonts w:ascii="Arial" w:eastAsia="新細明體" w:hAnsi="Arial" w:cs="Arial"/>
                <w:sz w:val="20"/>
                <w:highlight w:val="white"/>
              </w:rPr>
            </w:pPr>
            <w:r>
              <w:rPr>
                <w:rFonts w:ascii="Arial" w:eastAsia="新細明體" w:hAnsi="Arial" w:cs="Arial" w:hint="eastAsia"/>
                <w:sz w:val="20"/>
                <w:highlight w:val="white"/>
              </w:rPr>
              <w:t>N/A</w:t>
            </w:r>
          </w:p>
        </w:tc>
      </w:tr>
      <w:bookmarkEnd w:id="134"/>
      <w:bookmarkEnd w:id="135"/>
      <w:tr w:rsidR="003A427B" w:rsidRPr="00F01649" w:rsidTr="00FE5FC3">
        <w:trPr>
          <w:trHeight w:val="397"/>
        </w:trPr>
        <w:tc>
          <w:tcPr>
            <w:tcW w:w="2990" w:type="dxa"/>
            <w:tcBorders>
              <w:top w:val="nil"/>
              <w:left w:val="single" w:sz="4" w:space="0" w:color="auto"/>
              <w:bottom w:val="single" w:sz="4" w:space="0" w:color="auto"/>
              <w:right w:val="single" w:sz="4" w:space="0" w:color="auto"/>
            </w:tcBorders>
            <w:vAlign w:val="center"/>
            <w:hideMark/>
          </w:tcPr>
          <w:p w:rsidR="003A427B" w:rsidRPr="00F01649" w:rsidRDefault="003A427B" w:rsidP="00FE5FC3">
            <w:pPr>
              <w:jc w:val="center"/>
              <w:rPr>
                <w:rFonts w:ascii="Arial" w:hAnsi="Arial" w:cs="Arial"/>
                <w:sz w:val="20"/>
                <w:highlight w:val="white"/>
                <w:lang w:val="fr-FR"/>
              </w:rPr>
            </w:pPr>
            <w:r w:rsidRPr="00F01649">
              <w:rPr>
                <w:rFonts w:ascii="Arial" w:hAnsi="Arial" w:cs="Arial"/>
                <w:sz w:val="20"/>
                <w:highlight w:val="white"/>
                <w:lang w:val="fr-FR"/>
              </w:rPr>
              <w:t>Reporting mode for CSI process</w:t>
            </w:r>
          </w:p>
        </w:tc>
        <w:tc>
          <w:tcPr>
            <w:tcW w:w="2973" w:type="dxa"/>
            <w:tcBorders>
              <w:top w:val="nil"/>
              <w:left w:val="nil"/>
              <w:bottom w:val="single" w:sz="4" w:space="0" w:color="auto"/>
              <w:right w:val="single" w:sz="4" w:space="0" w:color="auto"/>
            </w:tcBorders>
            <w:vAlign w:val="center"/>
            <w:hideMark/>
          </w:tcPr>
          <w:p w:rsidR="003A427B" w:rsidRPr="00F01649" w:rsidRDefault="003A427B" w:rsidP="00FE5FC3">
            <w:pPr>
              <w:jc w:val="center"/>
              <w:rPr>
                <w:rFonts w:ascii="Arial" w:hAnsi="Arial" w:cs="Arial"/>
                <w:sz w:val="20"/>
                <w:highlight w:val="white"/>
              </w:rPr>
            </w:pPr>
            <w:r w:rsidRPr="00F01649">
              <w:rPr>
                <w:rFonts w:ascii="Arial" w:hAnsi="Arial" w:cs="Arial" w:hint="eastAsia"/>
                <w:sz w:val="20"/>
                <w:highlight w:val="white"/>
              </w:rPr>
              <w:t>PUSCH 3-1</w:t>
            </w:r>
          </w:p>
        </w:tc>
        <w:tc>
          <w:tcPr>
            <w:tcW w:w="2973" w:type="dxa"/>
            <w:tcBorders>
              <w:top w:val="nil"/>
              <w:left w:val="nil"/>
              <w:bottom w:val="single" w:sz="4" w:space="0" w:color="auto"/>
              <w:right w:val="single" w:sz="4" w:space="0" w:color="auto"/>
            </w:tcBorders>
            <w:vAlign w:val="center"/>
            <w:hideMark/>
          </w:tcPr>
          <w:p w:rsidR="003A427B" w:rsidRPr="00F01649" w:rsidRDefault="003A427B" w:rsidP="00FE5FC3">
            <w:pPr>
              <w:jc w:val="center"/>
              <w:rPr>
                <w:rFonts w:ascii="Arial" w:hAnsi="Arial" w:cs="Arial"/>
                <w:sz w:val="20"/>
                <w:highlight w:val="white"/>
              </w:rPr>
            </w:pPr>
            <w:r w:rsidRPr="00F01649">
              <w:rPr>
                <w:rFonts w:ascii="Arial" w:hAnsi="Arial" w:cs="Arial"/>
                <w:sz w:val="20"/>
                <w:highlight w:val="white"/>
              </w:rPr>
              <w:t>N/A</w:t>
            </w:r>
          </w:p>
        </w:tc>
      </w:tr>
      <w:tr w:rsidR="003A427B" w:rsidRPr="00F01649" w:rsidTr="00FE5FC3">
        <w:trPr>
          <w:trHeight w:val="397"/>
        </w:trPr>
        <w:tc>
          <w:tcPr>
            <w:tcW w:w="2990" w:type="dxa"/>
            <w:tcBorders>
              <w:top w:val="nil"/>
              <w:left w:val="single" w:sz="4" w:space="0" w:color="auto"/>
              <w:bottom w:val="single" w:sz="4" w:space="0" w:color="auto"/>
              <w:right w:val="single" w:sz="4" w:space="0" w:color="auto"/>
            </w:tcBorders>
            <w:vAlign w:val="center"/>
            <w:hideMark/>
          </w:tcPr>
          <w:p w:rsidR="003A427B" w:rsidRPr="00F01649" w:rsidRDefault="003A427B" w:rsidP="00765D49">
            <w:pPr>
              <w:jc w:val="center"/>
              <w:rPr>
                <w:rFonts w:ascii="Arial" w:hAnsi="Arial" w:cs="Arial"/>
                <w:sz w:val="20"/>
                <w:highlight w:val="white"/>
                <w:lang w:val="fr-FR"/>
              </w:rPr>
            </w:pPr>
            <w:r w:rsidRPr="00F01649">
              <w:rPr>
                <w:rFonts w:ascii="Arial" w:hAnsi="Arial" w:cs="Arial"/>
                <w:sz w:val="20"/>
                <w:highlight w:val="white"/>
                <w:lang w:val="fr-FR"/>
              </w:rPr>
              <w:t xml:space="preserve">Reporting periodic and offset </w:t>
            </w:r>
          </w:p>
        </w:tc>
        <w:tc>
          <w:tcPr>
            <w:tcW w:w="2973" w:type="dxa"/>
            <w:tcBorders>
              <w:top w:val="nil"/>
              <w:left w:val="nil"/>
              <w:bottom w:val="single" w:sz="4" w:space="0" w:color="auto"/>
              <w:right w:val="single" w:sz="4" w:space="0" w:color="auto"/>
            </w:tcBorders>
            <w:vAlign w:val="center"/>
            <w:hideMark/>
          </w:tcPr>
          <w:p w:rsidR="003A427B" w:rsidRPr="00F01649" w:rsidRDefault="00FE5FC3" w:rsidP="00FE5FC3">
            <w:pPr>
              <w:jc w:val="center"/>
              <w:rPr>
                <w:rFonts w:ascii="Arial" w:hAnsi="Arial" w:cs="Arial"/>
                <w:sz w:val="20"/>
                <w:highlight w:val="white"/>
              </w:rPr>
            </w:pPr>
            <w:r w:rsidRPr="00F01649">
              <w:rPr>
                <w:rFonts w:ascii="Arial" w:hAnsi="Arial" w:cs="Arial"/>
                <w:sz w:val="20"/>
                <w:highlight w:val="white"/>
              </w:rPr>
              <w:t>P</w:t>
            </w:r>
            <w:r w:rsidRPr="00F01649">
              <w:rPr>
                <w:rFonts w:ascii="Arial" w:hAnsi="Arial" w:cs="Arial" w:hint="eastAsia"/>
                <w:sz w:val="20"/>
                <w:highlight w:val="white"/>
              </w:rPr>
              <w:t>eriodicity: 5 msec</w:t>
            </w:r>
          </w:p>
          <w:p w:rsidR="00FE5FC3" w:rsidRPr="00F01649" w:rsidRDefault="00FE5FC3" w:rsidP="00FE5FC3">
            <w:pPr>
              <w:jc w:val="center"/>
              <w:rPr>
                <w:rFonts w:ascii="Arial" w:hAnsi="Arial" w:cs="Arial"/>
                <w:sz w:val="20"/>
                <w:highlight w:val="white"/>
              </w:rPr>
            </w:pPr>
            <w:r w:rsidRPr="00F01649">
              <w:rPr>
                <w:rFonts w:ascii="Arial" w:hAnsi="Arial" w:cs="Arial" w:hint="eastAsia"/>
                <w:sz w:val="20"/>
                <w:highlight w:val="white"/>
              </w:rPr>
              <w:t>Offset: 1 msec</w:t>
            </w:r>
          </w:p>
        </w:tc>
        <w:tc>
          <w:tcPr>
            <w:tcW w:w="2973" w:type="dxa"/>
            <w:tcBorders>
              <w:top w:val="nil"/>
              <w:left w:val="nil"/>
              <w:bottom w:val="single" w:sz="4" w:space="0" w:color="auto"/>
              <w:right w:val="single" w:sz="4" w:space="0" w:color="auto"/>
            </w:tcBorders>
            <w:vAlign w:val="center"/>
            <w:hideMark/>
          </w:tcPr>
          <w:p w:rsidR="003A427B" w:rsidRPr="00F01649" w:rsidRDefault="00FE5FC3" w:rsidP="00FE5FC3">
            <w:pPr>
              <w:jc w:val="center"/>
              <w:rPr>
                <w:rFonts w:ascii="Arial" w:hAnsi="Arial" w:cs="Arial"/>
                <w:sz w:val="20"/>
                <w:highlight w:val="white"/>
              </w:rPr>
            </w:pPr>
            <w:r w:rsidRPr="00F01649">
              <w:rPr>
                <w:rFonts w:ascii="Arial" w:hAnsi="Arial" w:cs="Arial" w:hint="eastAsia"/>
                <w:sz w:val="20"/>
                <w:highlight w:val="white"/>
              </w:rPr>
              <w:t>N/A</w:t>
            </w:r>
          </w:p>
        </w:tc>
      </w:tr>
      <w:tr w:rsidR="003A427B" w:rsidRPr="00F01649" w:rsidTr="00FE5FC3">
        <w:trPr>
          <w:trHeight w:val="397"/>
        </w:trPr>
        <w:tc>
          <w:tcPr>
            <w:tcW w:w="2990" w:type="dxa"/>
            <w:tcBorders>
              <w:top w:val="nil"/>
              <w:left w:val="single" w:sz="4" w:space="0" w:color="auto"/>
              <w:bottom w:val="single" w:sz="4" w:space="0" w:color="auto"/>
              <w:right w:val="single" w:sz="4" w:space="0" w:color="auto"/>
            </w:tcBorders>
            <w:vAlign w:val="center"/>
            <w:hideMark/>
          </w:tcPr>
          <w:p w:rsidR="003A427B" w:rsidRPr="00F01649" w:rsidRDefault="003A427B" w:rsidP="00FE5FC3">
            <w:pPr>
              <w:jc w:val="center"/>
              <w:rPr>
                <w:rFonts w:ascii="Arial" w:hAnsi="Arial" w:cs="Arial"/>
                <w:sz w:val="20"/>
                <w:highlight w:val="white"/>
                <w:lang w:val="fr-FR"/>
              </w:rPr>
            </w:pPr>
            <w:r w:rsidRPr="00F01649">
              <w:rPr>
                <w:rFonts w:ascii="Arial" w:hAnsi="Arial" w:cs="Arial"/>
                <w:sz w:val="20"/>
                <w:highlight w:val="white"/>
                <w:lang w:val="fr-FR"/>
              </w:rPr>
              <w:t>Rank</w:t>
            </w:r>
          </w:p>
        </w:tc>
        <w:tc>
          <w:tcPr>
            <w:tcW w:w="2973" w:type="dxa"/>
            <w:tcBorders>
              <w:top w:val="nil"/>
              <w:left w:val="nil"/>
              <w:bottom w:val="single" w:sz="4" w:space="0" w:color="auto"/>
              <w:right w:val="single" w:sz="4" w:space="0" w:color="auto"/>
            </w:tcBorders>
            <w:vAlign w:val="center"/>
            <w:hideMark/>
          </w:tcPr>
          <w:p w:rsidR="003A427B" w:rsidRPr="00FE5FC3" w:rsidRDefault="00FE5FC3" w:rsidP="00FE5FC3">
            <w:pPr>
              <w:jc w:val="center"/>
              <w:rPr>
                <w:rFonts w:ascii="Arial" w:eastAsia="MS PGothic" w:hAnsi="Arial" w:cs="Arial"/>
                <w:sz w:val="20"/>
                <w:highlight w:val="white"/>
                <w:lang w:val="fr-FR"/>
              </w:rPr>
            </w:pPr>
            <w:r w:rsidRPr="00F01649">
              <w:rPr>
                <w:rFonts w:ascii="Arial" w:hAnsi="Arial" w:cs="Arial" w:hint="eastAsia"/>
                <w:sz w:val="20"/>
                <w:highlight w:val="white"/>
              </w:rPr>
              <w:t>1</w:t>
            </w:r>
          </w:p>
        </w:tc>
        <w:tc>
          <w:tcPr>
            <w:tcW w:w="2973" w:type="dxa"/>
            <w:tcBorders>
              <w:top w:val="nil"/>
              <w:left w:val="nil"/>
              <w:bottom w:val="single" w:sz="4" w:space="0" w:color="auto"/>
              <w:right w:val="single" w:sz="4" w:space="0" w:color="auto"/>
            </w:tcBorders>
            <w:vAlign w:val="center"/>
            <w:hideMark/>
          </w:tcPr>
          <w:p w:rsidR="003A427B" w:rsidRPr="00F01649" w:rsidRDefault="00FE5FC3" w:rsidP="00FE5FC3">
            <w:pPr>
              <w:jc w:val="center"/>
              <w:rPr>
                <w:rFonts w:ascii="Arial" w:hAnsi="Arial" w:cs="Arial"/>
                <w:sz w:val="20"/>
                <w:highlight w:val="white"/>
                <w:lang w:val="fr-FR"/>
              </w:rPr>
            </w:pPr>
            <w:r w:rsidRPr="00F01649">
              <w:rPr>
                <w:rFonts w:ascii="Arial" w:hAnsi="Arial" w:cs="Arial" w:hint="eastAsia"/>
                <w:sz w:val="20"/>
                <w:highlight w:val="white"/>
              </w:rPr>
              <w:t>1</w:t>
            </w:r>
          </w:p>
        </w:tc>
      </w:tr>
      <w:tr w:rsidR="003A427B" w:rsidRPr="00F01649" w:rsidTr="00FE5FC3">
        <w:trPr>
          <w:trHeight w:val="397"/>
        </w:trPr>
        <w:tc>
          <w:tcPr>
            <w:tcW w:w="2990" w:type="dxa"/>
            <w:tcBorders>
              <w:top w:val="nil"/>
              <w:left w:val="single" w:sz="4" w:space="0" w:color="auto"/>
              <w:bottom w:val="single" w:sz="4" w:space="0" w:color="auto"/>
              <w:right w:val="single" w:sz="4" w:space="0" w:color="auto"/>
            </w:tcBorders>
            <w:vAlign w:val="center"/>
            <w:hideMark/>
          </w:tcPr>
          <w:p w:rsidR="003A427B" w:rsidRPr="00F01649" w:rsidRDefault="003A427B" w:rsidP="00FE5FC3">
            <w:pPr>
              <w:jc w:val="center"/>
              <w:rPr>
                <w:rFonts w:ascii="Arial" w:hAnsi="Arial" w:cs="Arial"/>
                <w:sz w:val="20"/>
                <w:highlight w:val="white"/>
                <w:lang w:val="fr-FR"/>
              </w:rPr>
            </w:pPr>
            <w:r w:rsidRPr="00F01649">
              <w:rPr>
                <w:rFonts w:ascii="Arial" w:hAnsi="Arial" w:cs="Arial"/>
                <w:sz w:val="20"/>
                <w:highlight w:val="white"/>
                <w:lang w:val="fr-FR"/>
              </w:rPr>
              <w:t>PMI</w:t>
            </w:r>
          </w:p>
        </w:tc>
        <w:tc>
          <w:tcPr>
            <w:tcW w:w="2973" w:type="dxa"/>
            <w:tcBorders>
              <w:top w:val="nil"/>
              <w:left w:val="nil"/>
              <w:bottom w:val="single" w:sz="4" w:space="0" w:color="auto"/>
              <w:right w:val="single" w:sz="4" w:space="0" w:color="auto"/>
            </w:tcBorders>
            <w:vAlign w:val="center"/>
            <w:hideMark/>
          </w:tcPr>
          <w:p w:rsidR="003A427B" w:rsidRPr="00FE5FC3" w:rsidRDefault="00FE5FC3" w:rsidP="00FE5FC3">
            <w:pPr>
              <w:jc w:val="center"/>
              <w:rPr>
                <w:rFonts w:ascii="Arial" w:eastAsia="MS PGothic" w:hAnsi="Arial" w:cs="Arial"/>
                <w:sz w:val="20"/>
                <w:highlight w:val="white"/>
                <w:lang w:val="fr-FR"/>
              </w:rPr>
            </w:pPr>
            <w:r w:rsidRPr="00F01649">
              <w:rPr>
                <w:rFonts w:ascii="Arial" w:hAnsi="Arial" w:cs="Arial"/>
                <w:sz w:val="20"/>
                <w:highlight w:val="white"/>
              </w:rPr>
              <w:t>Fixed PMI</w:t>
            </w:r>
          </w:p>
        </w:tc>
        <w:tc>
          <w:tcPr>
            <w:tcW w:w="2973" w:type="dxa"/>
            <w:tcBorders>
              <w:top w:val="nil"/>
              <w:left w:val="nil"/>
              <w:bottom w:val="single" w:sz="4" w:space="0" w:color="auto"/>
              <w:right w:val="single" w:sz="4" w:space="0" w:color="auto"/>
            </w:tcBorders>
            <w:vAlign w:val="center"/>
            <w:hideMark/>
          </w:tcPr>
          <w:p w:rsidR="003A427B" w:rsidRPr="00F01649" w:rsidRDefault="00FE5FC3" w:rsidP="00FE5FC3">
            <w:pPr>
              <w:jc w:val="center"/>
              <w:rPr>
                <w:rFonts w:ascii="Arial" w:hAnsi="Arial" w:cs="Arial"/>
                <w:sz w:val="20"/>
                <w:highlight w:val="white"/>
                <w:lang w:val="fr-FR"/>
              </w:rPr>
            </w:pPr>
            <w:r w:rsidRPr="00F01649">
              <w:rPr>
                <w:rFonts w:ascii="Arial" w:hAnsi="Arial" w:cs="Arial"/>
                <w:sz w:val="20"/>
                <w:highlight w:val="white"/>
              </w:rPr>
              <w:t>Fixed PMI</w:t>
            </w:r>
          </w:p>
        </w:tc>
      </w:tr>
      <w:tr w:rsidR="003A427B" w:rsidRPr="00F01649" w:rsidTr="00FE5FC3">
        <w:trPr>
          <w:trHeight w:val="397"/>
        </w:trPr>
        <w:tc>
          <w:tcPr>
            <w:tcW w:w="2990" w:type="dxa"/>
            <w:tcBorders>
              <w:top w:val="nil"/>
              <w:left w:val="single" w:sz="4" w:space="0" w:color="auto"/>
              <w:bottom w:val="single" w:sz="4" w:space="0" w:color="auto"/>
              <w:right w:val="single" w:sz="4" w:space="0" w:color="auto"/>
            </w:tcBorders>
            <w:vAlign w:val="center"/>
            <w:hideMark/>
          </w:tcPr>
          <w:p w:rsidR="003A427B" w:rsidRPr="00FE5FC3" w:rsidRDefault="003A427B" w:rsidP="00FE5FC3">
            <w:pPr>
              <w:jc w:val="center"/>
              <w:rPr>
                <w:rFonts w:ascii="Arial" w:eastAsia="MS PGothic" w:hAnsi="Arial" w:cs="Arial"/>
                <w:sz w:val="20"/>
                <w:highlight w:val="white"/>
                <w:lang w:val="fr-FR"/>
              </w:rPr>
            </w:pPr>
            <w:r w:rsidRPr="00FE5FC3">
              <w:rPr>
                <w:rFonts w:ascii="Arial" w:eastAsia="MS PGothic" w:hAnsi="Arial" w:cs="Arial"/>
                <w:sz w:val="20"/>
                <w:highlight w:val="white"/>
                <w:lang w:val="fr-FR"/>
              </w:rPr>
              <w:lastRenderedPageBreak/>
              <w:t>Cyclic prefix</w:t>
            </w:r>
          </w:p>
        </w:tc>
        <w:tc>
          <w:tcPr>
            <w:tcW w:w="2973" w:type="dxa"/>
            <w:tcBorders>
              <w:top w:val="nil"/>
              <w:left w:val="nil"/>
              <w:bottom w:val="single" w:sz="4" w:space="0" w:color="auto"/>
              <w:right w:val="single" w:sz="4" w:space="0" w:color="auto"/>
            </w:tcBorders>
            <w:vAlign w:val="center"/>
            <w:hideMark/>
          </w:tcPr>
          <w:p w:rsidR="003A427B" w:rsidRPr="00FE5FC3" w:rsidRDefault="003A427B" w:rsidP="00FE5FC3">
            <w:pPr>
              <w:jc w:val="center"/>
              <w:rPr>
                <w:rFonts w:ascii="Arial" w:eastAsia="MS PGothic" w:hAnsi="Arial" w:cs="Arial"/>
                <w:sz w:val="20"/>
                <w:highlight w:val="white"/>
              </w:rPr>
            </w:pPr>
            <w:r w:rsidRPr="00FE5FC3">
              <w:rPr>
                <w:rFonts w:ascii="Arial" w:eastAsia="MS PGothic" w:hAnsi="Arial" w:cs="Arial"/>
                <w:sz w:val="20"/>
                <w:highlight w:val="white"/>
              </w:rPr>
              <w:t>Normal</w:t>
            </w:r>
          </w:p>
        </w:tc>
        <w:tc>
          <w:tcPr>
            <w:tcW w:w="2973" w:type="dxa"/>
            <w:tcBorders>
              <w:top w:val="nil"/>
              <w:left w:val="nil"/>
              <w:bottom w:val="single" w:sz="4" w:space="0" w:color="auto"/>
              <w:right w:val="single" w:sz="4" w:space="0" w:color="auto"/>
            </w:tcBorders>
            <w:vAlign w:val="center"/>
            <w:hideMark/>
          </w:tcPr>
          <w:p w:rsidR="003A427B" w:rsidRPr="00FE5FC3" w:rsidRDefault="003A427B" w:rsidP="00FE5FC3">
            <w:pPr>
              <w:jc w:val="center"/>
              <w:rPr>
                <w:rFonts w:ascii="Arial" w:eastAsia="MS PGothic" w:hAnsi="Arial" w:cs="Arial"/>
                <w:sz w:val="20"/>
                <w:highlight w:val="white"/>
              </w:rPr>
            </w:pPr>
            <w:r w:rsidRPr="00FE5FC3">
              <w:rPr>
                <w:rFonts w:ascii="Arial" w:eastAsia="MS PGothic" w:hAnsi="Arial" w:cs="Arial"/>
                <w:sz w:val="20"/>
                <w:highlight w:val="white"/>
              </w:rPr>
              <w:t>Normal</w:t>
            </w:r>
          </w:p>
        </w:tc>
      </w:tr>
      <w:tr w:rsidR="003A427B" w:rsidRPr="00F01649" w:rsidTr="00FE5FC3">
        <w:trPr>
          <w:trHeight w:val="397"/>
        </w:trPr>
        <w:tc>
          <w:tcPr>
            <w:tcW w:w="2990" w:type="dxa"/>
            <w:tcBorders>
              <w:top w:val="nil"/>
              <w:left w:val="single" w:sz="4" w:space="0" w:color="auto"/>
              <w:bottom w:val="single" w:sz="4" w:space="0" w:color="auto"/>
              <w:right w:val="single" w:sz="4" w:space="0" w:color="auto"/>
            </w:tcBorders>
            <w:vAlign w:val="center"/>
            <w:hideMark/>
          </w:tcPr>
          <w:p w:rsidR="003A427B" w:rsidRPr="00FE5FC3" w:rsidRDefault="003A427B" w:rsidP="00FE5FC3">
            <w:pPr>
              <w:jc w:val="center"/>
              <w:rPr>
                <w:rFonts w:ascii="Arial" w:eastAsia="MS PGothic" w:hAnsi="Arial" w:cs="Arial"/>
                <w:sz w:val="20"/>
                <w:highlight w:val="white"/>
                <w:lang w:val="fr-FR"/>
              </w:rPr>
            </w:pPr>
            <w:r w:rsidRPr="00FE5FC3">
              <w:rPr>
                <w:rFonts w:ascii="Arial" w:eastAsia="MS PGothic" w:hAnsi="Arial" w:cs="Arial"/>
                <w:sz w:val="20"/>
                <w:highlight w:val="white"/>
                <w:lang w:val="fr-FR"/>
              </w:rPr>
              <w:t>Maximum number of HARQ transmission</w:t>
            </w:r>
          </w:p>
        </w:tc>
        <w:tc>
          <w:tcPr>
            <w:tcW w:w="2973" w:type="dxa"/>
            <w:tcBorders>
              <w:top w:val="nil"/>
              <w:left w:val="nil"/>
              <w:bottom w:val="single" w:sz="4" w:space="0" w:color="auto"/>
              <w:right w:val="single" w:sz="4" w:space="0" w:color="auto"/>
            </w:tcBorders>
            <w:vAlign w:val="center"/>
            <w:hideMark/>
          </w:tcPr>
          <w:p w:rsidR="003A427B" w:rsidRPr="00F01649" w:rsidRDefault="00FE5FC3" w:rsidP="00FE5FC3">
            <w:pPr>
              <w:jc w:val="center"/>
              <w:rPr>
                <w:rFonts w:ascii="Arial" w:hAnsi="Arial" w:cs="Arial"/>
                <w:sz w:val="20"/>
                <w:highlight w:val="white"/>
              </w:rPr>
            </w:pPr>
            <w:r w:rsidRPr="00F01649">
              <w:rPr>
                <w:rFonts w:ascii="Arial" w:hAnsi="Arial" w:cs="Arial" w:hint="eastAsia"/>
                <w:sz w:val="20"/>
                <w:highlight w:val="white"/>
              </w:rPr>
              <w:t>1</w:t>
            </w:r>
          </w:p>
        </w:tc>
        <w:tc>
          <w:tcPr>
            <w:tcW w:w="2973" w:type="dxa"/>
            <w:tcBorders>
              <w:top w:val="nil"/>
              <w:left w:val="nil"/>
              <w:bottom w:val="single" w:sz="4" w:space="0" w:color="auto"/>
              <w:right w:val="single" w:sz="4" w:space="0" w:color="auto"/>
            </w:tcBorders>
            <w:vAlign w:val="center"/>
            <w:hideMark/>
          </w:tcPr>
          <w:p w:rsidR="003A427B" w:rsidRPr="00A672EF" w:rsidRDefault="00A672EF" w:rsidP="00FE5FC3">
            <w:pPr>
              <w:jc w:val="center"/>
              <w:rPr>
                <w:rFonts w:ascii="Arial" w:eastAsia="新細明體" w:hAnsi="Arial" w:cs="Arial"/>
                <w:sz w:val="20"/>
                <w:highlight w:val="white"/>
              </w:rPr>
            </w:pPr>
            <w:r>
              <w:rPr>
                <w:rFonts w:ascii="Arial" w:eastAsia="新細明體" w:hAnsi="Arial" w:cs="Arial" w:hint="eastAsia"/>
                <w:sz w:val="20"/>
                <w:highlight w:val="white"/>
              </w:rPr>
              <w:t>N/A</w:t>
            </w:r>
          </w:p>
        </w:tc>
      </w:tr>
      <w:tr w:rsidR="003A427B" w:rsidRPr="00F01649" w:rsidTr="00FE5FC3">
        <w:trPr>
          <w:trHeight w:val="397"/>
        </w:trPr>
        <w:tc>
          <w:tcPr>
            <w:tcW w:w="2990" w:type="dxa"/>
            <w:tcBorders>
              <w:top w:val="nil"/>
              <w:left w:val="single" w:sz="4" w:space="0" w:color="auto"/>
              <w:bottom w:val="single" w:sz="4" w:space="0" w:color="auto"/>
              <w:right w:val="single" w:sz="4" w:space="0" w:color="auto"/>
            </w:tcBorders>
            <w:vAlign w:val="center"/>
            <w:hideMark/>
          </w:tcPr>
          <w:p w:rsidR="003A427B" w:rsidRPr="00FE5FC3" w:rsidRDefault="003A427B" w:rsidP="00FE5FC3">
            <w:pPr>
              <w:jc w:val="center"/>
              <w:rPr>
                <w:rFonts w:ascii="Arial" w:eastAsia="MS PGothic" w:hAnsi="Arial" w:cs="Arial"/>
                <w:sz w:val="20"/>
                <w:highlight w:val="white"/>
                <w:lang w:val="fr-FR"/>
              </w:rPr>
            </w:pPr>
            <w:r w:rsidRPr="00FE5FC3">
              <w:rPr>
                <w:rFonts w:ascii="Arial" w:eastAsia="MS PGothic" w:hAnsi="Arial" w:cs="Arial"/>
                <w:sz w:val="20"/>
                <w:highlight w:val="white"/>
                <w:lang w:val="fr-FR"/>
              </w:rPr>
              <w:t>Number of OFDM symbols for PDCCH</w:t>
            </w:r>
          </w:p>
        </w:tc>
        <w:tc>
          <w:tcPr>
            <w:tcW w:w="2973" w:type="dxa"/>
            <w:tcBorders>
              <w:top w:val="nil"/>
              <w:left w:val="nil"/>
              <w:bottom w:val="single" w:sz="4" w:space="0" w:color="auto"/>
              <w:right w:val="single" w:sz="4" w:space="0" w:color="auto"/>
            </w:tcBorders>
            <w:vAlign w:val="center"/>
            <w:hideMark/>
          </w:tcPr>
          <w:p w:rsidR="003A427B" w:rsidRPr="00F01649" w:rsidRDefault="00FE5FC3" w:rsidP="00FE5FC3">
            <w:pPr>
              <w:jc w:val="center"/>
              <w:rPr>
                <w:rFonts w:ascii="Arial" w:hAnsi="Arial" w:cs="Arial"/>
                <w:sz w:val="20"/>
                <w:highlight w:val="white"/>
              </w:rPr>
            </w:pPr>
            <w:r w:rsidRPr="00F01649">
              <w:rPr>
                <w:rFonts w:ascii="Arial" w:hAnsi="Arial" w:cs="Arial" w:hint="eastAsia"/>
                <w:sz w:val="20"/>
                <w:highlight w:val="white"/>
              </w:rPr>
              <w:t>3</w:t>
            </w:r>
          </w:p>
        </w:tc>
        <w:tc>
          <w:tcPr>
            <w:tcW w:w="2973" w:type="dxa"/>
            <w:tcBorders>
              <w:top w:val="nil"/>
              <w:left w:val="nil"/>
              <w:bottom w:val="single" w:sz="4" w:space="0" w:color="auto"/>
              <w:right w:val="single" w:sz="4" w:space="0" w:color="auto"/>
            </w:tcBorders>
            <w:vAlign w:val="center"/>
            <w:hideMark/>
          </w:tcPr>
          <w:p w:rsidR="003A427B" w:rsidRPr="00A672EF" w:rsidRDefault="00A672EF" w:rsidP="00FE5FC3">
            <w:pPr>
              <w:jc w:val="center"/>
              <w:rPr>
                <w:rFonts w:ascii="Arial" w:eastAsia="新細明體" w:hAnsi="Arial" w:cs="Arial"/>
                <w:sz w:val="20"/>
                <w:highlight w:val="white"/>
              </w:rPr>
            </w:pPr>
            <w:r>
              <w:rPr>
                <w:rFonts w:ascii="Arial" w:eastAsia="新細明體" w:hAnsi="Arial" w:cs="Arial" w:hint="eastAsia"/>
                <w:sz w:val="20"/>
                <w:highlight w:val="white"/>
              </w:rPr>
              <w:t>N/A</w:t>
            </w:r>
          </w:p>
        </w:tc>
      </w:tr>
      <w:tr w:rsidR="003A427B" w:rsidRPr="00F01649" w:rsidTr="00FE5FC3">
        <w:trPr>
          <w:trHeight w:val="397"/>
        </w:trPr>
        <w:tc>
          <w:tcPr>
            <w:tcW w:w="2990" w:type="dxa"/>
            <w:tcBorders>
              <w:top w:val="nil"/>
              <w:left w:val="single" w:sz="4" w:space="0" w:color="auto"/>
              <w:bottom w:val="single" w:sz="4" w:space="0" w:color="auto"/>
              <w:right w:val="single" w:sz="4" w:space="0" w:color="auto"/>
            </w:tcBorders>
            <w:vAlign w:val="center"/>
            <w:hideMark/>
          </w:tcPr>
          <w:p w:rsidR="003A427B" w:rsidRPr="00FE5FC3" w:rsidRDefault="003A427B" w:rsidP="00FE5FC3">
            <w:pPr>
              <w:jc w:val="center"/>
              <w:rPr>
                <w:rFonts w:ascii="Arial" w:eastAsia="MS PGothic" w:hAnsi="Arial" w:cs="Arial"/>
                <w:sz w:val="20"/>
                <w:highlight w:val="white"/>
                <w:lang w:val="fr-FR"/>
              </w:rPr>
            </w:pPr>
            <w:r w:rsidRPr="00FE5FC3">
              <w:rPr>
                <w:rFonts w:ascii="Arial" w:eastAsia="MS PGothic" w:hAnsi="Arial" w:cs="Arial"/>
                <w:sz w:val="20"/>
                <w:highlight w:val="white"/>
                <w:lang w:val="fr-FR"/>
              </w:rPr>
              <w:t xml:space="preserve">Timing offset </w:t>
            </w:r>
            <w:r w:rsidRPr="00F01649">
              <w:rPr>
                <w:rFonts w:ascii="Arial" w:hAnsi="Arial" w:cs="Arial"/>
                <w:sz w:val="20"/>
                <w:highlight w:val="white"/>
                <w:lang w:val="fr-FR"/>
              </w:rPr>
              <w:t xml:space="preserve">between TPs </w:t>
            </w:r>
            <w:r w:rsidRPr="00FE5FC3">
              <w:rPr>
                <w:rFonts w:ascii="Arial" w:eastAsia="MS PGothic" w:hAnsi="Arial" w:cs="Arial"/>
                <w:sz w:val="20"/>
                <w:highlight w:val="white"/>
                <w:lang w:val="fr-FR"/>
              </w:rPr>
              <w:t>(us)</w:t>
            </w:r>
          </w:p>
        </w:tc>
        <w:tc>
          <w:tcPr>
            <w:tcW w:w="2973" w:type="dxa"/>
            <w:tcBorders>
              <w:top w:val="nil"/>
              <w:left w:val="nil"/>
              <w:bottom w:val="single" w:sz="4" w:space="0" w:color="auto"/>
              <w:right w:val="single" w:sz="4" w:space="0" w:color="auto"/>
            </w:tcBorders>
            <w:vAlign w:val="center"/>
            <w:hideMark/>
          </w:tcPr>
          <w:p w:rsidR="003A427B" w:rsidRPr="00FE5FC3" w:rsidRDefault="00FE5FC3" w:rsidP="00FE5FC3">
            <w:pPr>
              <w:jc w:val="center"/>
              <w:rPr>
                <w:rFonts w:ascii="Arial" w:eastAsia="MS PGothic" w:hAnsi="Arial" w:cs="Arial"/>
                <w:sz w:val="20"/>
                <w:highlight w:val="white"/>
              </w:rPr>
            </w:pPr>
            <w:r w:rsidRPr="00F01649">
              <w:rPr>
                <w:rFonts w:ascii="Arial" w:hAnsi="Arial" w:cs="Arial" w:hint="eastAsia"/>
                <w:sz w:val="20"/>
                <w:highlight w:val="white"/>
              </w:rPr>
              <w:t>0</w:t>
            </w:r>
          </w:p>
        </w:tc>
        <w:tc>
          <w:tcPr>
            <w:tcW w:w="2973" w:type="dxa"/>
            <w:tcBorders>
              <w:top w:val="nil"/>
              <w:left w:val="nil"/>
              <w:bottom w:val="single" w:sz="4" w:space="0" w:color="auto"/>
              <w:right w:val="single" w:sz="4" w:space="0" w:color="auto"/>
            </w:tcBorders>
            <w:vAlign w:val="center"/>
            <w:hideMark/>
          </w:tcPr>
          <w:p w:rsidR="003A427B" w:rsidRPr="00FE5FC3" w:rsidRDefault="00FE5FC3" w:rsidP="00FE5FC3">
            <w:pPr>
              <w:jc w:val="center"/>
              <w:rPr>
                <w:rFonts w:ascii="Arial" w:eastAsia="MS PGothic" w:hAnsi="Arial" w:cs="Arial"/>
                <w:sz w:val="20"/>
                <w:highlight w:val="white"/>
              </w:rPr>
            </w:pPr>
            <w:r w:rsidRPr="00F01649">
              <w:rPr>
                <w:rFonts w:ascii="Arial" w:hAnsi="Arial" w:cs="Arial" w:hint="eastAsia"/>
                <w:sz w:val="20"/>
                <w:highlight w:val="white"/>
              </w:rPr>
              <w:t>0</w:t>
            </w:r>
          </w:p>
        </w:tc>
      </w:tr>
      <w:tr w:rsidR="003A427B" w:rsidRPr="00F01649" w:rsidTr="00FE5FC3">
        <w:trPr>
          <w:trHeight w:val="397"/>
        </w:trPr>
        <w:tc>
          <w:tcPr>
            <w:tcW w:w="2990" w:type="dxa"/>
            <w:tcBorders>
              <w:top w:val="nil"/>
              <w:left w:val="single" w:sz="4" w:space="0" w:color="auto"/>
              <w:bottom w:val="single" w:sz="4" w:space="0" w:color="auto"/>
              <w:right w:val="single" w:sz="4" w:space="0" w:color="auto"/>
            </w:tcBorders>
            <w:vAlign w:val="center"/>
            <w:hideMark/>
          </w:tcPr>
          <w:p w:rsidR="003A427B" w:rsidRPr="00FE5FC3" w:rsidRDefault="003A427B" w:rsidP="00FE5FC3">
            <w:pPr>
              <w:jc w:val="center"/>
              <w:rPr>
                <w:rFonts w:ascii="Arial" w:eastAsia="MS PGothic" w:hAnsi="Arial" w:cs="Arial"/>
                <w:sz w:val="20"/>
                <w:highlight w:val="white"/>
                <w:lang w:val="fr-FR"/>
              </w:rPr>
            </w:pPr>
            <w:r w:rsidRPr="00FE5FC3">
              <w:rPr>
                <w:rFonts w:ascii="Arial" w:eastAsia="MS PGothic" w:hAnsi="Arial" w:cs="Arial"/>
                <w:sz w:val="20"/>
                <w:highlight w:val="white"/>
                <w:lang w:val="fr-FR"/>
              </w:rPr>
              <w:t xml:space="preserve">Frequency </w:t>
            </w:r>
            <w:r w:rsidRPr="00F01649">
              <w:rPr>
                <w:rFonts w:ascii="Arial" w:hAnsi="Arial" w:cs="Arial"/>
                <w:sz w:val="20"/>
                <w:highlight w:val="white"/>
                <w:lang w:val="fr-FR"/>
              </w:rPr>
              <w:t>offset between TPs</w:t>
            </w:r>
            <w:r w:rsidRPr="00FE5FC3">
              <w:rPr>
                <w:rFonts w:ascii="Arial" w:eastAsia="MS PGothic" w:hAnsi="Arial" w:cs="Arial"/>
                <w:sz w:val="20"/>
                <w:highlight w:val="white"/>
                <w:lang w:val="fr-FR"/>
              </w:rPr>
              <w:t xml:space="preserve"> (Hz)</w:t>
            </w:r>
          </w:p>
        </w:tc>
        <w:tc>
          <w:tcPr>
            <w:tcW w:w="2973" w:type="dxa"/>
            <w:tcBorders>
              <w:top w:val="nil"/>
              <w:left w:val="nil"/>
              <w:bottom w:val="single" w:sz="4" w:space="0" w:color="auto"/>
              <w:right w:val="single" w:sz="4" w:space="0" w:color="auto"/>
            </w:tcBorders>
            <w:vAlign w:val="center"/>
            <w:hideMark/>
          </w:tcPr>
          <w:p w:rsidR="003A427B" w:rsidRPr="00FE5FC3" w:rsidRDefault="00FE5FC3" w:rsidP="00FE5FC3">
            <w:pPr>
              <w:jc w:val="center"/>
              <w:rPr>
                <w:rFonts w:ascii="Arial" w:eastAsia="MS PGothic" w:hAnsi="Arial" w:cs="Arial"/>
                <w:sz w:val="20"/>
                <w:highlight w:val="white"/>
              </w:rPr>
            </w:pPr>
            <w:r w:rsidRPr="00F01649">
              <w:rPr>
                <w:rFonts w:ascii="Arial" w:hAnsi="Arial" w:cs="Arial" w:hint="eastAsia"/>
                <w:sz w:val="20"/>
                <w:highlight w:val="white"/>
              </w:rPr>
              <w:t>0</w:t>
            </w:r>
          </w:p>
        </w:tc>
        <w:tc>
          <w:tcPr>
            <w:tcW w:w="2973" w:type="dxa"/>
            <w:tcBorders>
              <w:top w:val="nil"/>
              <w:left w:val="nil"/>
              <w:bottom w:val="single" w:sz="4" w:space="0" w:color="auto"/>
              <w:right w:val="single" w:sz="4" w:space="0" w:color="auto"/>
            </w:tcBorders>
            <w:vAlign w:val="center"/>
            <w:hideMark/>
          </w:tcPr>
          <w:p w:rsidR="003A427B" w:rsidRPr="00FE5FC3" w:rsidRDefault="00FE5FC3" w:rsidP="00FE5FC3">
            <w:pPr>
              <w:jc w:val="center"/>
              <w:rPr>
                <w:rFonts w:ascii="Arial" w:eastAsia="MS PGothic" w:hAnsi="Arial" w:cs="Arial"/>
                <w:sz w:val="20"/>
                <w:highlight w:val="white"/>
              </w:rPr>
            </w:pPr>
            <w:r w:rsidRPr="00F01649">
              <w:rPr>
                <w:rFonts w:ascii="Arial" w:hAnsi="Arial" w:cs="Arial" w:hint="eastAsia"/>
                <w:sz w:val="20"/>
                <w:highlight w:val="white"/>
              </w:rPr>
              <w:t>0</w:t>
            </w:r>
          </w:p>
        </w:tc>
      </w:tr>
      <w:tr w:rsidR="003A427B" w:rsidRPr="00F01649" w:rsidTr="00FE5FC3">
        <w:trPr>
          <w:trHeight w:val="397"/>
        </w:trPr>
        <w:tc>
          <w:tcPr>
            <w:tcW w:w="2990" w:type="dxa"/>
            <w:tcBorders>
              <w:top w:val="nil"/>
              <w:left w:val="single" w:sz="4" w:space="0" w:color="auto"/>
              <w:bottom w:val="single" w:sz="4" w:space="0" w:color="auto"/>
              <w:right w:val="single" w:sz="4" w:space="0" w:color="auto"/>
            </w:tcBorders>
            <w:vAlign w:val="center"/>
            <w:hideMark/>
          </w:tcPr>
          <w:p w:rsidR="003A427B" w:rsidRPr="00FE5FC3" w:rsidRDefault="003A427B" w:rsidP="00FE5FC3">
            <w:pPr>
              <w:jc w:val="center"/>
              <w:rPr>
                <w:rFonts w:ascii="Arial" w:eastAsia="MS PGothic" w:hAnsi="Arial" w:cs="Arial"/>
                <w:sz w:val="20"/>
                <w:highlight w:val="white"/>
                <w:lang w:val="fr-FR"/>
              </w:rPr>
            </w:pPr>
            <w:r w:rsidRPr="00FE5FC3">
              <w:rPr>
                <w:rFonts w:ascii="Arial" w:eastAsia="MS PGothic" w:hAnsi="Arial" w:cs="Arial"/>
                <w:sz w:val="20"/>
                <w:highlight w:val="white"/>
                <w:lang w:val="fr-FR"/>
              </w:rPr>
              <w:t>Simulation length</w:t>
            </w:r>
          </w:p>
        </w:tc>
        <w:tc>
          <w:tcPr>
            <w:tcW w:w="2973" w:type="dxa"/>
            <w:tcBorders>
              <w:top w:val="nil"/>
              <w:left w:val="nil"/>
              <w:bottom w:val="single" w:sz="4" w:space="0" w:color="auto"/>
              <w:right w:val="single" w:sz="4" w:space="0" w:color="auto"/>
            </w:tcBorders>
            <w:vAlign w:val="center"/>
            <w:hideMark/>
          </w:tcPr>
          <w:p w:rsidR="003A427B" w:rsidRPr="00F01649" w:rsidRDefault="00765D49" w:rsidP="00765D49">
            <w:pPr>
              <w:jc w:val="center"/>
              <w:rPr>
                <w:rFonts w:ascii="Arial" w:hAnsi="Arial" w:cs="Arial"/>
                <w:sz w:val="20"/>
                <w:highlight w:val="white"/>
              </w:rPr>
            </w:pPr>
            <w:r>
              <w:rPr>
                <w:rFonts w:ascii="Arial" w:eastAsia="新細明體" w:hAnsi="Arial" w:cs="Arial"/>
                <w:sz w:val="20"/>
                <w:highlight w:val="white"/>
              </w:rPr>
              <w:t>1</w:t>
            </w:r>
            <w:r>
              <w:rPr>
                <w:rFonts w:ascii="Arial" w:hAnsi="Arial" w:cs="Arial"/>
                <w:sz w:val="20"/>
                <w:highlight w:val="white"/>
              </w:rPr>
              <w:t>0000 sub-frames</w:t>
            </w:r>
          </w:p>
        </w:tc>
        <w:tc>
          <w:tcPr>
            <w:tcW w:w="2973" w:type="dxa"/>
            <w:tcBorders>
              <w:top w:val="nil"/>
              <w:left w:val="nil"/>
              <w:bottom w:val="single" w:sz="4" w:space="0" w:color="auto"/>
              <w:right w:val="single" w:sz="4" w:space="0" w:color="auto"/>
            </w:tcBorders>
            <w:vAlign w:val="center"/>
            <w:hideMark/>
          </w:tcPr>
          <w:p w:rsidR="003A427B" w:rsidRPr="00FE5FC3" w:rsidRDefault="00765D49" w:rsidP="001173FA">
            <w:pPr>
              <w:jc w:val="center"/>
              <w:rPr>
                <w:rFonts w:ascii="Arial" w:eastAsia="MS PGothic" w:hAnsi="Arial" w:cs="Arial"/>
                <w:sz w:val="20"/>
                <w:highlight w:val="white"/>
              </w:rPr>
            </w:pPr>
            <w:r>
              <w:rPr>
                <w:rFonts w:ascii="Arial" w:eastAsia="新細明體" w:hAnsi="Arial" w:cs="Arial"/>
                <w:sz w:val="20"/>
                <w:highlight w:val="white"/>
              </w:rPr>
              <w:t>1</w:t>
            </w:r>
            <w:r>
              <w:rPr>
                <w:rFonts w:ascii="Arial" w:hAnsi="Arial" w:cs="Arial"/>
                <w:sz w:val="20"/>
                <w:highlight w:val="white"/>
              </w:rPr>
              <w:t>0000 sub-frames</w:t>
            </w:r>
          </w:p>
        </w:tc>
      </w:tr>
    </w:tbl>
    <w:p w:rsidR="00413B09" w:rsidRDefault="00413B09" w:rsidP="000F20AC">
      <w:pPr>
        <w:jc w:val="both"/>
      </w:pPr>
    </w:p>
    <w:sectPr w:rsidR="00413B09" w:rsidSect="00992B64">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19C8" w:rsidRDefault="00CA19C8">
      <w:r>
        <w:separator/>
      </w:r>
    </w:p>
  </w:endnote>
  <w:endnote w:type="continuationSeparator" w:id="0">
    <w:p w:rsidR="00CA19C8" w:rsidRDefault="00CA19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宋体">
    <w:altName w:val="SimSun"/>
    <w:charset w:val="50"/>
    <w:family w:val="auto"/>
    <w:pitch w:val="variable"/>
    <w:sig w:usb0="00000001" w:usb1="00000000" w:usb2="0100040E" w:usb3="00000000" w:csb0="0004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PMingLiU">
    <w:panose1 w:val="00000000000000000000"/>
    <w:charset w:val="00"/>
    <w:family w:val="roman"/>
    <w:notTrueType/>
    <w:pitch w:val="default"/>
    <w:sig w:usb0="00000000" w:usb1="00000000" w:usb2="00000000" w:usb3="00000000" w:csb0="00000000" w:csb1="00000000"/>
  </w:font>
  <w:font w:name="新細明體">
    <w:altName w:val="PMingLiU"/>
    <w:panose1 w:val="02020300000000000000"/>
    <w:charset w:val="88"/>
    <w:family w:val="roman"/>
    <w:pitch w:val="variable"/>
    <w:sig w:usb0="00000003" w:usb1="080E0000" w:usb2="00000016" w:usb3="00000000" w:csb0="00100001" w:csb1="00000000"/>
  </w:font>
  <w:font w:name="MS PGothic">
    <w:panose1 w:val="020B0600070205080204"/>
    <w:charset w:val="80"/>
    <w:family w:val="swiss"/>
    <w:pitch w:val="variable"/>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19C8" w:rsidRDefault="00CA19C8">
      <w:r>
        <w:separator/>
      </w:r>
    </w:p>
  </w:footnote>
  <w:footnote w:type="continuationSeparator" w:id="0">
    <w:p w:rsidR="00CA19C8" w:rsidRDefault="00CA19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8F7944"/>
    <w:multiLevelType w:val="multilevel"/>
    <w:tmpl w:val="014401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7339343D"/>
    <w:multiLevelType w:val="hybridMultilevel"/>
    <w:tmpl w:val="A014D0B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linkStyles/>
  <w:stylePaneFormatFilter w:val="3F01"/>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B2813"/>
    <w:rsid w:val="00000F89"/>
    <w:rsid w:val="00001E20"/>
    <w:rsid w:val="00002260"/>
    <w:rsid w:val="000028BD"/>
    <w:rsid w:val="00002FC2"/>
    <w:rsid w:val="00003983"/>
    <w:rsid w:val="000065E7"/>
    <w:rsid w:val="00006FDF"/>
    <w:rsid w:val="000074C4"/>
    <w:rsid w:val="00010325"/>
    <w:rsid w:val="00010E97"/>
    <w:rsid w:val="0001174A"/>
    <w:rsid w:val="00011779"/>
    <w:rsid w:val="00013939"/>
    <w:rsid w:val="00014422"/>
    <w:rsid w:val="00015651"/>
    <w:rsid w:val="00015724"/>
    <w:rsid w:val="00015AB5"/>
    <w:rsid w:val="00015B29"/>
    <w:rsid w:val="00016AF9"/>
    <w:rsid w:val="00017EDA"/>
    <w:rsid w:val="00020401"/>
    <w:rsid w:val="000214FB"/>
    <w:rsid w:val="0002157B"/>
    <w:rsid w:val="00021C79"/>
    <w:rsid w:val="00021D86"/>
    <w:rsid w:val="00022BC4"/>
    <w:rsid w:val="0002305A"/>
    <w:rsid w:val="000242E1"/>
    <w:rsid w:val="00024868"/>
    <w:rsid w:val="00024B9C"/>
    <w:rsid w:val="000258B6"/>
    <w:rsid w:val="0002622D"/>
    <w:rsid w:val="0002728F"/>
    <w:rsid w:val="0003194C"/>
    <w:rsid w:val="000322AE"/>
    <w:rsid w:val="00033135"/>
    <w:rsid w:val="000339EA"/>
    <w:rsid w:val="000347B1"/>
    <w:rsid w:val="00040FA0"/>
    <w:rsid w:val="000426C7"/>
    <w:rsid w:val="000433B4"/>
    <w:rsid w:val="00044B9F"/>
    <w:rsid w:val="00045082"/>
    <w:rsid w:val="000452C5"/>
    <w:rsid w:val="00045950"/>
    <w:rsid w:val="00045D9D"/>
    <w:rsid w:val="00046048"/>
    <w:rsid w:val="00046758"/>
    <w:rsid w:val="00047E34"/>
    <w:rsid w:val="00050C44"/>
    <w:rsid w:val="000511F9"/>
    <w:rsid w:val="000528A2"/>
    <w:rsid w:val="000528F0"/>
    <w:rsid w:val="00052AC2"/>
    <w:rsid w:val="00053676"/>
    <w:rsid w:val="00055006"/>
    <w:rsid w:val="00056544"/>
    <w:rsid w:val="000569CE"/>
    <w:rsid w:val="000571F7"/>
    <w:rsid w:val="00057677"/>
    <w:rsid w:val="000576E5"/>
    <w:rsid w:val="00060B54"/>
    <w:rsid w:val="0006251F"/>
    <w:rsid w:val="0006320D"/>
    <w:rsid w:val="00063413"/>
    <w:rsid w:val="00063D9E"/>
    <w:rsid w:val="000641A5"/>
    <w:rsid w:val="00064AD3"/>
    <w:rsid w:val="00065792"/>
    <w:rsid w:val="000663AE"/>
    <w:rsid w:val="00066954"/>
    <w:rsid w:val="0006753B"/>
    <w:rsid w:val="00070917"/>
    <w:rsid w:val="000712C4"/>
    <w:rsid w:val="00071CD5"/>
    <w:rsid w:val="000720DB"/>
    <w:rsid w:val="00072306"/>
    <w:rsid w:val="0007292F"/>
    <w:rsid w:val="00072BCC"/>
    <w:rsid w:val="00073690"/>
    <w:rsid w:val="0007409C"/>
    <w:rsid w:val="00074589"/>
    <w:rsid w:val="00075109"/>
    <w:rsid w:val="0007548F"/>
    <w:rsid w:val="00075E03"/>
    <w:rsid w:val="000761AF"/>
    <w:rsid w:val="000808A6"/>
    <w:rsid w:val="00080F6F"/>
    <w:rsid w:val="00081AF1"/>
    <w:rsid w:val="000836C7"/>
    <w:rsid w:val="00084276"/>
    <w:rsid w:val="000863AB"/>
    <w:rsid w:val="0008734C"/>
    <w:rsid w:val="00087E1C"/>
    <w:rsid w:val="00090E3E"/>
    <w:rsid w:val="00091F15"/>
    <w:rsid w:val="00092EE2"/>
    <w:rsid w:val="0009343C"/>
    <w:rsid w:val="000962CB"/>
    <w:rsid w:val="00097549"/>
    <w:rsid w:val="000A0E52"/>
    <w:rsid w:val="000A20BA"/>
    <w:rsid w:val="000A2B39"/>
    <w:rsid w:val="000A341C"/>
    <w:rsid w:val="000A3B57"/>
    <w:rsid w:val="000A4AF6"/>
    <w:rsid w:val="000A4E95"/>
    <w:rsid w:val="000A7500"/>
    <w:rsid w:val="000B0DFE"/>
    <w:rsid w:val="000B1497"/>
    <w:rsid w:val="000B423B"/>
    <w:rsid w:val="000B437A"/>
    <w:rsid w:val="000B616A"/>
    <w:rsid w:val="000B666B"/>
    <w:rsid w:val="000B70FC"/>
    <w:rsid w:val="000B7727"/>
    <w:rsid w:val="000C00EA"/>
    <w:rsid w:val="000C0A3C"/>
    <w:rsid w:val="000C0C04"/>
    <w:rsid w:val="000C0C49"/>
    <w:rsid w:val="000C2679"/>
    <w:rsid w:val="000C2D07"/>
    <w:rsid w:val="000C3DC5"/>
    <w:rsid w:val="000C513B"/>
    <w:rsid w:val="000C5A67"/>
    <w:rsid w:val="000C662C"/>
    <w:rsid w:val="000C6AD8"/>
    <w:rsid w:val="000C6E02"/>
    <w:rsid w:val="000C7618"/>
    <w:rsid w:val="000D1281"/>
    <w:rsid w:val="000D1577"/>
    <w:rsid w:val="000D296A"/>
    <w:rsid w:val="000D2B90"/>
    <w:rsid w:val="000D3912"/>
    <w:rsid w:val="000D64A3"/>
    <w:rsid w:val="000E0C7D"/>
    <w:rsid w:val="000E1607"/>
    <w:rsid w:val="000E1A0E"/>
    <w:rsid w:val="000E27CF"/>
    <w:rsid w:val="000E2A07"/>
    <w:rsid w:val="000E6E5C"/>
    <w:rsid w:val="000E706C"/>
    <w:rsid w:val="000E70F0"/>
    <w:rsid w:val="000E7AFA"/>
    <w:rsid w:val="000F20AC"/>
    <w:rsid w:val="000F2BB0"/>
    <w:rsid w:val="000F4D06"/>
    <w:rsid w:val="000F5150"/>
    <w:rsid w:val="000F5817"/>
    <w:rsid w:val="000F68E0"/>
    <w:rsid w:val="000F6E42"/>
    <w:rsid w:val="000F787E"/>
    <w:rsid w:val="000F7BA3"/>
    <w:rsid w:val="00101475"/>
    <w:rsid w:val="00102449"/>
    <w:rsid w:val="00102895"/>
    <w:rsid w:val="00102A61"/>
    <w:rsid w:val="00104476"/>
    <w:rsid w:val="00105D4D"/>
    <w:rsid w:val="00105FE2"/>
    <w:rsid w:val="0010602F"/>
    <w:rsid w:val="0010668E"/>
    <w:rsid w:val="00106AF9"/>
    <w:rsid w:val="00111C2D"/>
    <w:rsid w:val="00113263"/>
    <w:rsid w:val="001150C2"/>
    <w:rsid w:val="0011522C"/>
    <w:rsid w:val="00115388"/>
    <w:rsid w:val="001173FA"/>
    <w:rsid w:val="00120801"/>
    <w:rsid w:val="00121327"/>
    <w:rsid w:val="00121BC1"/>
    <w:rsid w:val="001228AF"/>
    <w:rsid w:val="00122B47"/>
    <w:rsid w:val="001252C5"/>
    <w:rsid w:val="00125D68"/>
    <w:rsid w:val="00125E2D"/>
    <w:rsid w:val="001273A9"/>
    <w:rsid w:val="00127A0A"/>
    <w:rsid w:val="00127D01"/>
    <w:rsid w:val="00130026"/>
    <w:rsid w:val="0013183A"/>
    <w:rsid w:val="0013201C"/>
    <w:rsid w:val="00134041"/>
    <w:rsid w:val="00134F02"/>
    <w:rsid w:val="0013568D"/>
    <w:rsid w:val="00135B09"/>
    <w:rsid w:val="00136167"/>
    <w:rsid w:val="001375A2"/>
    <w:rsid w:val="00137807"/>
    <w:rsid w:val="00137D03"/>
    <w:rsid w:val="00137D78"/>
    <w:rsid w:val="00140B34"/>
    <w:rsid w:val="0014126D"/>
    <w:rsid w:val="00141B12"/>
    <w:rsid w:val="00141D87"/>
    <w:rsid w:val="0014294C"/>
    <w:rsid w:val="001451B1"/>
    <w:rsid w:val="00145666"/>
    <w:rsid w:val="00145AE5"/>
    <w:rsid w:val="00145E46"/>
    <w:rsid w:val="00146A8E"/>
    <w:rsid w:val="0015087F"/>
    <w:rsid w:val="00151039"/>
    <w:rsid w:val="0015216A"/>
    <w:rsid w:val="0015409C"/>
    <w:rsid w:val="00155040"/>
    <w:rsid w:val="0015692F"/>
    <w:rsid w:val="00160EF9"/>
    <w:rsid w:val="001622BA"/>
    <w:rsid w:val="00162FAF"/>
    <w:rsid w:val="0016345A"/>
    <w:rsid w:val="001640AB"/>
    <w:rsid w:val="00164998"/>
    <w:rsid w:val="00165033"/>
    <w:rsid w:val="0016622D"/>
    <w:rsid w:val="001669F1"/>
    <w:rsid w:val="00166E54"/>
    <w:rsid w:val="001670EA"/>
    <w:rsid w:val="001674A0"/>
    <w:rsid w:val="00170265"/>
    <w:rsid w:val="001708EF"/>
    <w:rsid w:val="00175715"/>
    <w:rsid w:val="00176645"/>
    <w:rsid w:val="00176ED6"/>
    <w:rsid w:val="00180811"/>
    <w:rsid w:val="0018082A"/>
    <w:rsid w:val="001815BF"/>
    <w:rsid w:val="00182199"/>
    <w:rsid w:val="00182A76"/>
    <w:rsid w:val="00182E91"/>
    <w:rsid w:val="0018393F"/>
    <w:rsid w:val="00183A96"/>
    <w:rsid w:val="00184F97"/>
    <w:rsid w:val="001850B7"/>
    <w:rsid w:val="001850E5"/>
    <w:rsid w:val="00186AD6"/>
    <w:rsid w:val="00190041"/>
    <w:rsid w:val="001901B1"/>
    <w:rsid w:val="00190D94"/>
    <w:rsid w:val="00193934"/>
    <w:rsid w:val="001942DB"/>
    <w:rsid w:val="00194D37"/>
    <w:rsid w:val="001A1035"/>
    <w:rsid w:val="001A14E6"/>
    <w:rsid w:val="001A225A"/>
    <w:rsid w:val="001A3853"/>
    <w:rsid w:val="001A38CD"/>
    <w:rsid w:val="001A3E40"/>
    <w:rsid w:val="001A3EF3"/>
    <w:rsid w:val="001A549A"/>
    <w:rsid w:val="001A697D"/>
    <w:rsid w:val="001A6EE8"/>
    <w:rsid w:val="001A719D"/>
    <w:rsid w:val="001A780E"/>
    <w:rsid w:val="001B128B"/>
    <w:rsid w:val="001B36AA"/>
    <w:rsid w:val="001B42B2"/>
    <w:rsid w:val="001B52F9"/>
    <w:rsid w:val="001B55B0"/>
    <w:rsid w:val="001B7AA5"/>
    <w:rsid w:val="001C0017"/>
    <w:rsid w:val="001C016A"/>
    <w:rsid w:val="001C04DD"/>
    <w:rsid w:val="001C125B"/>
    <w:rsid w:val="001C15DA"/>
    <w:rsid w:val="001C2489"/>
    <w:rsid w:val="001C4302"/>
    <w:rsid w:val="001C4337"/>
    <w:rsid w:val="001C4D9F"/>
    <w:rsid w:val="001C5DF9"/>
    <w:rsid w:val="001C5E7D"/>
    <w:rsid w:val="001C5FCE"/>
    <w:rsid w:val="001C60A5"/>
    <w:rsid w:val="001C6A2E"/>
    <w:rsid w:val="001D202B"/>
    <w:rsid w:val="001D2C8A"/>
    <w:rsid w:val="001D3090"/>
    <w:rsid w:val="001D3353"/>
    <w:rsid w:val="001D4501"/>
    <w:rsid w:val="001D5DE8"/>
    <w:rsid w:val="001D61E6"/>
    <w:rsid w:val="001D6A7C"/>
    <w:rsid w:val="001D7037"/>
    <w:rsid w:val="001E0735"/>
    <w:rsid w:val="001E11AE"/>
    <w:rsid w:val="001E2C4C"/>
    <w:rsid w:val="001E3482"/>
    <w:rsid w:val="001E4B0A"/>
    <w:rsid w:val="001F02F8"/>
    <w:rsid w:val="001F1EFE"/>
    <w:rsid w:val="001F2E84"/>
    <w:rsid w:val="001F3D75"/>
    <w:rsid w:val="001F4F66"/>
    <w:rsid w:val="001F4FCC"/>
    <w:rsid w:val="001F4FD1"/>
    <w:rsid w:val="001F5019"/>
    <w:rsid w:val="001F5478"/>
    <w:rsid w:val="001F7312"/>
    <w:rsid w:val="001F7595"/>
    <w:rsid w:val="002007A6"/>
    <w:rsid w:val="00201647"/>
    <w:rsid w:val="00202B08"/>
    <w:rsid w:val="0020383F"/>
    <w:rsid w:val="00204B3A"/>
    <w:rsid w:val="00204BCF"/>
    <w:rsid w:val="00205DC1"/>
    <w:rsid w:val="002113D4"/>
    <w:rsid w:val="00212BCC"/>
    <w:rsid w:val="00212D47"/>
    <w:rsid w:val="00212DAD"/>
    <w:rsid w:val="0021369D"/>
    <w:rsid w:val="002149AF"/>
    <w:rsid w:val="00215950"/>
    <w:rsid w:val="002202AD"/>
    <w:rsid w:val="002208A0"/>
    <w:rsid w:val="002224AF"/>
    <w:rsid w:val="0022251B"/>
    <w:rsid w:val="00222A7A"/>
    <w:rsid w:val="00222CCB"/>
    <w:rsid w:val="00223189"/>
    <w:rsid w:val="00223E6F"/>
    <w:rsid w:val="002244BE"/>
    <w:rsid w:val="00224A2C"/>
    <w:rsid w:val="00227C15"/>
    <w:rsid w:val="00227D90"/>
    <w:rsid w:val="00227E07"/>
    <w:rsid w:val="002312F4"/>
    <w:rsid w:val="0023131B"/>
    <w:rsid w:val="00231FC7"/>
    <w:rsid w:val="002332B9"/>
    <w:rsid w:val="0023360D"/>
    <w:rsid w:val="00233C5D"/>
    <w:rsid w:val="00233DFB"/>
    <w:rsid w:val="00234C01"/>
    <w:rsid w:val="00236793"/>
    <w:rsid w:val="00237DFA"/>
    <w:rsid w:val="00241776"/>
    <w:rsid w:val="0024278A"/>
    <w:rsid w:val="0024336B"/>
    <w:rsid w:val="0024530E"/>
    <w:rsid w:val="002457BC"/>
    <w:rsid w:val="00245F29"/>
    <w:rsid w:val="002472A0"/>
    <w:rsid w:val="00251BD4"/>
    <w:rsid w:val="00251C4E"/>
    <w:rsid w:val="00251DE8"/>
    <w:rsid w:val="00252C17"/>
    <w:rsid w:val="00252D44"/>
    <w:rsid w:val="002555E7"/>
    <w:rsid w:val="00255BF0"/>
    <w:rsid w:val="00256D93"/>
    <w:rsid w:val="00257578"/>
    <w:rsid w:val="0025784E"/>
    <w:rsid w:val="00261E32"/>
    <w:rsid w:val="0026381F"/>
    <w:rsid w:val="00265292"/>
    <w:rsid w:val="002652D5"/>
    <w:rsid w:val="0026544F"/>
    <w:rsid w:val="00271BFE"/>
    <w:rsid w:val="0027265B"/>
    <w:rsid w:val="00272934"/>
    <w:rsid w:val="002735C9"/>
    <w:rsid w:val="002740C4"/>
    <w:rsid w:val="002742F1"/>
    <w:rsid w:val="00275CE5"/>
    <w:rsid w:val="00275FEA"/>
    <w:rsid w:val="0027735C"/>
    <w:rsid w:val="00280062"/>
    <w:rsid w:val="00282EB8"/>
    <w:rsid w:val="00285156"/>
    <w:rsid w:val="00285510"/>
    <w:rsid w:val="00285BAD"/>
    <w:rsid w:val="00286463"/>
    <w:rsid w:val="002873D1"/>
    <w:rsid w:val="00287627"/>
    <w:rsid w:val="00287FFD"/>
    <w:rsid w:val="002916CB"/>
    <w:rsid w:val="00291D6E"/>
    <w:rsid w:val="00292B5F"/>
    <w:rsid w:val="00296D48"/>
    <w:rsid w:val="002A12B5"/>
    <w:rsid w:val="002A1A31"/>
    <w:rsid w:val="002A23D9"/>
    <w:rsid w:val="002A3282"/>
    <w:rsid w:val="002A352A"/>
    <w:rsid w:val="002A3574"/>
    <w:rsid w:val="002A4A03"/>
    <w:rsid w:val="002A4AAF"/>
    <w:rsid w:val="002A4D6B"/>
    <w:rsid w:val="002A53B1"/>
    <w:rsid w:val="002A5C8C"/>
    <w:rsid w:val="002A5EBD"/>
    <w:rsid w:val="002A7275"/>
    <w:rsid w:val="002A7EFD"/>
    <w:rsid w:val="002B132E"/>
    <w:rsid w:val="002B1398"/>
    <w:rsid w:val="002B14B1"/>
    <w:rsid w:val="002B2813"/>
    <w:rsid w:val="002B3642"/>
    <w:rsid w:val="002B3ECB"/>
    <w:rsid w:val="002B6194"/>
    <w:rsid w:val="002B7E89"/>
    <w:rsid w:val="002C041E"/>
    <w:rsid w:val="002C1504"/>
    <w:rsid w:val="002C18DD"/>
    <w:rsid w:val="002C4727"/>
    <w:rsid w:val="002C587F"/>
    <w:rsid w:val="002C58DA"/>
    <w:rsid w:val="002C5A0A"/>
    <w:rsid w:val="002D0792"/>
    <w:rsid w:val="002D0F69"/>
    <w:rsid w:val="002D123D"/>
    <w:rsid w:val="002D18AA"/>
    <w:rsid w:val="002D365F"/>
    <w:rsid w:val="002D5EED"/>
    <w:rsid w:val="002D6230"/>
    <w:rsid w:val="002D6310"/>
    <w:rsid w:val="002D701B"/>
    <w:rsid w:val="002D7417"/>
    <w:rsid w:val="002D7D10"/>
    <w:rsid w:val="002E03A9"/>
    <w:rsid w:val="002E1D5A"/>
    <w:rsid w:val="002E47B3"/>
    <w:rsid w:val="002E52EE"/>
    <w:rsid w:val="002E6293"/>
    <w:rsid w:val="002E6C5D"/>
    <w:rsid w:val="002E78A3"/>
    <w:rsid w:val="002F033D"/>
    <w:rsid w:val="002F07BE"/>
    <w:rsid w:val="002F0B04"/>
    <w:rsid w:val="002F1859"/>
    <w:rsid w:val="002F191F"/>
    <w:rsid w:val="002F27B3"/>
    <w:rsid w:val="002F4078"/>
    <w:rsid w:val="002F41F9"/>
    <w:rsid w:val="002F462D"/>
    <w:rsid w:val="002F49EE"/>
    <w:rsid w:val="002F54FD"/>
    <w:rsid w:val="002F58B3"/>
    <w:rsid w:val="002F72DA"/>
    <w:rsid w:val="002F7FF6"/>
    <w:rsid w:val="00301089"/>
    <w:rsid w:val="00301AA6"/>
    <w:rsid w:val="00301D6C"/>
    <w:rsid w:val="00302AE2"/>
    <w:rsid w:val="0030412A"/>
    <w:rsid w:val="003048D7"/>
    <w:rsid w:val="003056C7"/>
    <w:rsid w:val="00305929"/>
    <w:rsid w:val="003071F6"/>
    <w:rsid w:val="003116E8"/>
    <w:rsid w:val="00311C3D"/>
    <w:rsid w:val="00311CEC"/>
    <w:rsid w:val="0031252F"/>
    <w:rsid w:val="00313CB0"/>
    <w:rsid w:val="00313F96"/>
    <w:rsid w:val="00316164"/>
    <w:rsid w:val="00316FDA"/>
    <w:rsid w:val="0031730B"/>
    <w:rsid w:val="003208EF"/>
    <w:rsid w:val="00320A11"/>
    <w:rsid w:val="00321852"/>
    <w:rsid w:val="00323AF7"/>
    <w:rsid w:val="00324FB3"/>
    <w:rsid w:val="00327795"/>
    <w:rsid w:val="00331C6A"/>
    <w:rsid w:val="00332E66"/>
    <w:rsid w:val="00333E46"/>
    <w:rsid w:val="003345D0"/>
    <w:rsid w:val="00334FCF"/>
    <w:rsid w:val="00335E4C"/>
    <w:rsid w:val="0034111C"/>
    <w:rsid w:val="00341AF3"/>
    <w:rsid w:val="00345996"/>
    <w:rsid w:val="0034613F"/>
    <w:rsid w:val="00346A2E"/>
    <w:rsid w:val="00347336"/>
    <w:rsid w:val="0034787E"/>
    <w:rsid w:val="003503D8"/>
    <w:rsid w:val="00350A1E"/>
    <w:rsid w:val="00351073"/>
    <w:rsid w:val="003512C6"/>
    <w:rsid w:val="00352D21"/>
    <w:rsid w:val="00353A43"/>
    <w:rsid w:val="00354B27"/>
    <w:rsid w:val="0035502B"/>
    <w:rsid w:val="003556E2"/>
    <w:rsid w:val="00356345"/>
    <w:rsid w:val="0035638A"/>
    <w:rsid w:val="00356752"/>
    <w:rsid w:val="00356CD8"/>
    <w:rsid w:val="00357B9C"/>
    <w:rsid w:val="00360044"/>
    <w:rsid w:val="00360693"/>
    <w:rsid w:val="003611E7"/>
    <w:rsid w:val="0036294F"/>
    <w:rsid w:val="003634B8"/>
    <w:rsid w:val="003642A6"/>
    <w:rsid w:val="003653DA"/>
    <w:rsid w:val="00365E36"/>
    <w:rsid w:val="00370628"/>
    <w:rsid w:val="00371D84"/>
    <w:rsid w:val="00372613"/>
    <w:rsid w:val="00373F2B"/>
    <w:rsid w:val="003761FE"/>
    <w:rsid w:val="0037751C"/>
    <w:rsid w:val="00382782"/>
    <w:rsid w:val="00382BF6"/>
    <w:rsid w:val="003831D0"/>
    <w:rsid w:val="00384091"/>
    <w:rsid w:val="0038483B"/>
    <w:rsid w:val="003850E6"/>
    <w:rsid w:val="00387844"/>
    <w:rsid w:val="00387D9F"/>
    <w:rsid w:val="0039146A"/>
    <w:rsid w:val="003922B1"/>
    <w:rsid w:val="0039232F"/>
    <w:rsid w:val="00392AE0"/>
    <w:rsid w:val="00392D42"/>
    <w:rsid w:val="003939D5"/>
    <w:rsid w:val="00394075"/>
    <w:rsid w:val="00394557"/>
    <w:rsid w:val="00394F41"/>
    <w:rsid w:val="00395DAE"/>
    <w:rsid w:val="00396EFC"/>
    <w:rsid w:val="00397FE0"/>
    <w:rsid w:val="003A082E"/>
    <w:rsid w:val="003A0997"/>
    <w:rsid w:val="003A2455"/>
    <w:rsid w:val="003A427B"/>
    <w:rsid w:val="003A597F"/>
    <w:rsid w:val="003A5DBE"/>
    <w:rsid w:val="003A6649"/>
    <w:rsid w:val="003B030B"/>
    <w:rsid w:val="003B195D"/>
    <w:rsid w:val="003B4F7B"/>
    <w:rsid w:val="003B50D7"/>
    <w:rsid w:val="003B6070"/>
    <w:rsid w:val="003B7D58"/>
    <w:rsid w:val="003C0229"/>
    <w:rsid w:val="003C02AC"/>
    <w:rsid w:val="003C1FF9"/>
    <w:rsid w:val="003C2834"/>
    <w:rsid w:val="003C3010"/>
    <w:rsid w:val="003C3788"/>
    <w:rsid w:val="003C7E14"/>
    <w:rsid w:val="003D0416"/>
    <w:rsid w:val="003D115D"/>
    <w:rsid w:val="003D2427"/>
    <w:rsid w:val="003D24D5"/>
    <w:rsid w:val="003D3E60"/>
    <w:rsid w:val="003D402B"/>
    <w:rsid w:val="003D4A58"/>
    <w:rsid w:val="003D6726"/>
    <w:rsid w:val="003D6A5A"/>
    <w:rsid w:val="003E0196"/>
    <w:rsid w:val="003E031C"/>
    <w:rsid w:val="003E051E"/>
    <w:rsid w:val="003E0C15"/>
    <w:rsid w:val="003E2175"/>
    <w:rsid w:val="003E5C90"/>
    <w:rsid w:val="003F032D"/>
    <w:rsid w:val="003F1086"/>
    <w:rsid w:val="003F15C1"/>
    <w:rsid w:val="003F2578"/>
    <w:rsid w:val="003F5A1C"/>
    <w:rsid w:val="003F6025"/>
    <w:rsid w:val="003F7BEF"/>
    <w:rsid w:val="004002E5"/>
    <w:rsid w:val="0040074F"/>
    <w:rsid w:val="0040078C"/>
    <w:rsid w:val="00400845"/>
    <w:rsid w:val="00400C30"/>
    <w:rsid w:val="00403C4B"/>
    <w:rsid w:val="00404A0B"/>
    <w:rsid w:val="0040762A"/>
    <w:rsid w:val="00410C11"/>
    <w:rsid w:val="0041126E"/>
    <w:rsid w:val="0041147C"/>
    <w:rsid w:val="00411A58"/>
    <w:rsid w:val="00411D90"/>
    <w:rsid w:val="00413B09"/>
    <w:rsid w:val="00414382"/>
    <w:rsid w:val="00414D64"/>
    <w:rsid w:val="004152E5"/>
    <w:rsid w:val="00415377"/>
    <w:rsid w:val="004176FF"/>
    <w:rsid w:val="00421290"/>
    <w:rsid w:val="00424FA7"/>
    <w:rsid w:val="004255A0"/>
    <w:rsid w:val="00425657"/>
    <w:rsid w:val="00425ACE"/>
    <w:rsid w:val="00425B06"/>
    <w:rsid w:val="00427CEB"/>
    <w:rsid w:val="00427D47"/>
    <w:rsid w:val="00430A9D"/>
    <w:rsid w:val="00432110"/>
    <w:rsid w:val="00432638"/>
    <w:rsid w:val="00432BA6"/>
    <w:rsid w:val="0043475F"/>
    <w:rsid w:val="00435596"/>
    <w:rsid w:val="0043568A"/>
    <w:rsid w:val="00440467"/>
    <w:rsid w:val="00440604"/>
    <w:rsid w:val="00440650"/>
    <w:rsid w:val="0044270F"/>
    <w:rsid w:val="00442ADE"/>
    <w:rsid w:val="00444322"/>
    <w:rsid w:val="004446B4"/>
    <w:rsid w:val="00445CA4"/>
    <w:rsid w:val="00445FF7"/>
    <w:rsid w:val="00446A4F"/>
    <w:rsid w:val="00446F13"/>
    <w:rsid w:val="00447184"/>
    <w:rsid w:val="00452619"/>
    <w:rsid w:val="00453341"/>
    <w:rsid w:val="004546B4"/>
    <w:rsid w:val="00454BE7"/>
    <w:rsid w:val="00455D8B"/>
    <w:rsid w:val="00455D9D"/>
    <w:rsid w:val="004567B7"/>
    <w:rsid w:val="0045783E"/>
    <w:rsid w:val="00460099"/>
    <w:rsid w:val="004600EB"/>
    <w:rsid w:val="00460D41"/>
    <w:rsid w:val="00461210"/>
    <w:rsid w:val="00461696"/>
    <w:rsid w:val="00464C8F"/>
    <w:rsid w:val="00464E02"/>
    <w:rsid w:val="00465CF8"/>
    <w:rsid w:val="004667C9"/>
    <w:rsid w:val="004701D9"/>
    <w:rsid w:val="00473924"/>
    <w:rsid w:val="00475D37"/>
    <w:rsid w:val="00476991"/>
    <w:rsid w:val="004772E9"/>
    <w:rsid w:val="00480C41"/>
    <w:rsid w:val="00483261"/>
    <w:rsid w:val="00483701"/>
    <w:rsid w:val="00483B04"/>
    <w:rsid w:val="00484143"/>
    <w:rsid w:val="004845F8"/>
    <w:rsid w:val="00486BFC"/>
    <w:rsid w:val="00487D14"/>
    <w:rsid w:val="00490B88"/>
    <w:rsid w:val="00493771"/>
    <w:rsid w:val="004939B2"/>
    <w:rsid w:val="004943FA"/>
    <w:rsid w:val="004948FD"/>
    <w:rsid w:val="00495631"/>
    <w:rsid w:val="00496DB1"/>
    <w:rsid w:val="004A01BA"/>
    <w:rsid w:val="004A1A55"/>
    <w:rsid w:val="004A26A8"/>
    <w:rsid w:val="004A2845"/>
    <w:rsid w:val="004A2A08"/>
    <w:rsid w:val="004A37BA"/>
    <w:rsid w:val="004A6EA7"/>
    <w:rsid w:val="004A7241"/>
    <w:rsid w:val="004A7F04"/>
    <w:rsid w:val="004B07B8"/>
    <w:rsid w:val="004B108B"/>
    <w:rsid w:val="004B1A8D"/>
    <w:rsid w:val="004B5C71"/>
    <w:rsid w:val="004B6EDF"/>
    <w:rsid w:val="004B74FF"/>
    <w:rsid w:val="004C079A"/>
    <w:rsid w:val="004C0F44"/>
    <w:rsid w:val="004C1465"/>
    <w:rsid w:val="004C14D0"/>
    <w:rsid w:val="004C2818"/>
    <w:rsid w:val="004C42A8"/>
    <w:rsid w:val="004C6867"/>
    <w:rsid w:val="004C795A"/>
    <w:rsid w:val="004D03D8"/>
    <w:rsid w:val="004D044A"/>
    <w:rsid w:val="004D23CF"/>
    <w:rsid w:val="004D2717"/>
    <w:rsid w:val="004D29C0"/>
    <w:rsid w:val="004D35BA"/>
    <w:rsid w:val="004D3FA6"/>
    <w:rsid w:val="004D4614"/>
    <w:rsid w:val="004D5567"/>
    <w:rsid w:val="004D5D00"/>
    <w:rsid w:val="004D7E05"/>
    <w:rsid w:val="004E04DB"/>
    <w:rsid w:val="004E07BB"/>
    <w:rsid w:val="004E0F2A"/>
    <w:rsid w:val="004E1230"/>
    <w:rsid w:val="004E1D09"/>
    <w:rsid w:val="004E2AC9"/>
    <w:rsid w:val="004E2B93"/>
    <w:rsid w:val="004E4862"/>
    <w:rsid w:val="004E4D06"/>
    <w:rsid w:val="004E546B"/>
    <w:rsid w:val="004F0DB4"/>
    <w:rsid w:val="004F3FF3"/>
    <w:rsid w:val="004F481A"/>
    <w:rsid w:val="004F53B8"/>
    <w:rsid w:val="004F5835"/>
    <w:rsid w:val="004F64EC"/>
    <w:rsid w:val="004F7477"/>
    <w:rsid w:val="004F7E2E"/>
    <w:rsid w:val="005032CB"/>
    <w:rsid w:val="00503BB1"/>
    <w:rsid w:val="00503EDB"/>
    <w:rsid w:val="005048AB"/>
    <w:rsid w:val="00505670"/>
    <w:rsid w:val="00506436"/>
    <w:rsid w:val="00506F2D"/>
    <w:rsid w:val="00507849"/>
    <w:rsid w:val="00511079"/>
    <w:rsid w:val="0051133A"/>
    <w:rsid w:val="005124A4"/>
    <w:rsid w:val="00513719"/>
    <w:rsid w:val="0051423C"/>
    <w:rsid w:val="00514C79"/>
    <w:rsid w:val="005160A0"/>
    <w:rsid w:val="005163EA"/>
    <w:rsid w:val="00516CD7"/>
    <w:rsid w:val="00516ED5"/>
    <w:rsid w:val="00516FD9"/>
    <w:rsid w:val="00517548"/>
    <w:rsid w:val="00517AED"/>
    <w:rsid w:val="005206FA"/>
    <w:rsid w:val="00522281"/>
    <w:rsid w:val="005236E5"/>
    <w:rsid w:val="00523F0C"/>
    <w:rsid w:val="005249FC"/>
    <w:rsid w:val="00527B01"/>
    <w:rsid w:val="005327CF"/>
    <w:rsid w:val="00532B5D"/>
    <w:rsid w:val="00533AC2"/>
    <w:rsid w:val="0053541F"/>
    <w:rsid w:val="00535467"/>
    <w:rsid w:val="00535E21"/>
    <w:rsid w:val="00537CBB"/>
    <w:rsid w:val="005418FC"/>
    <w:rsid w:val="005420AA"/>
    <w:rsid w:val="005424D2"/>
    <w:rsid w:val="005428F3"/>
    <w:rsid w:val="00546F27"/>
    <w:rsid w:val="00547846"/>
    <w:rsid w:val="005479AA"/>
    <w:rsid w:val="00550184"/>
    <w:rsid w:val="0055223B"/>
    <w:rsid w:val="0055330D"/>
    <w:rsid w:val="00553BD6"/>
    <w:rsid w:val="00553F8A"/>
    <w:rsid w:val="00554E08"/>
    <w:rsid w:val="005554FF"/>
    <w:rsid w:val="00555C78"/>
    <w:rsid w:val="005568F2"/>
    <w:rsid w:val="005603B3"/>
    <w:rsid w:val="00561270"/>
    <w:rsid w:val="00561F74"/>
    <w:rsid w:val="00562153"/>
    <w:rsid w:val="00562EFA"/>
    <w:rsid w:val="00565EDF"/>
    <w:rsid w:val="00566F1E"/>
    <w:rsid w:val="00570682"/>
    <w:rsid w:val="00572105"/>
    <w:rsid w:val="005728DB"/>
    <w:rsid w:val="00573181"/>
    <w:rsid w:val="00573AE1"/>
    <w:rsid w:val="00575D25"/>
    <w:rsid w:val="00577372"/>
    <w:rsid w:val="00577C07"/>
    <w:rsid w:val="00580536"/>
    <w:rsid w:val="005822FB"/>
    <w:rsid w:val="00583094"/>
    <w:rsid w:val="0058319C"/>
    <w:rsid w:val="005833D1"/>
    <w:rsid w:val="00584E51"/>
    <w:rsid w:val="005852A4"/>
    <w:rsid w:val="00585869"/>
    <w:rsid w:val="00592244"/>
    <w:rsid w:val="00594823"/>
    <w:rsid w:val="0059694C"/>
    <w:rsid w:val="00596A67"/>
    <w:rsid w:val="005977CC"/>
    <w:rsid w:val="005A0683"/>
    <w:rsid w:val="005A11E9"/>
    <w:rsid w:val="005A138C"/>
    <w:rsid w:val="005A1D91"/>
    <w:rsid w:val="005A63F8"/>
    <w:rsid w:val="005A65BB"/>
    <w:rsid w:val="005A662D"/>
    <w:rsid w:val="005A75BF"/>
    <w:rsid w:val="005A7BA5"/>
    <w:rsid w:val="005A7EB1"/>
    <w:rsid w:val="005B0E6C"/>
    <w:rsid w:val="005B212E"/>
    <w:rsid w:val="005B2177"/>
    <w:rsid w:val="005B2641"/>
    <w:rsid w:val="005B2BA2"/>
    <w:rsid w:val="005B3184"/>
    <w:rsid w:val="005B37D5"/>
    <w:rsid w:val="005B565D"/>
    <w:rsid w:val="005B7E2C"/>
    <w:rsid w:val="005C0FF1"/>
    <w:rsid w:val="005C1E7B"/>
    <w:rsid w:val="005C570C"/>
    <w:rsid w:val="005C5A64"/>
    <w:rsid w:val="005C5ED7"/>
    <w:rsid w:val="005C740E"/>
    <w:rsid w:val="005C748C"/>
    <w:rsid w:val="005D0100"/>
    <w:rsid w:val="005D10BA"/>
    <w:rsid w:val="005D24F9"/>
    <w:rsid w:val="005D353F"/>
    <w:rsid w:val="005D36FD"/>
    <w:rsid w:val="005D3B3E"/>
    <w:rsid w:val="005D5941"/>
    <w:rsid w:val="005D5B21"/>
    <w:rsid w:val="005D6AE3"/>
    <w:rsid w:val="005E1016"/>
    <w:rsid w:val="005E11E4"/>
    <w:rsid w:val="005E2914"/>
    <w:rsid w:val="005E3B41"/>
    <w:rsid w:val="005E672F"/>
    <w:rsid w:val="005E73FB"/>
    <w:rsid w:val="005E7CB4"/>
    <w:rsid w:val="005F0524"/>
    <w:rsid w:val="005F1915"/>
    <w:rsid w:val="005F1E81"/>
    <w:rsid w:val="005F352F"/>
    <w:rsid w:val="005F3BA1"/>
    <w:rsid w:val="005F6048"/>
    <w:rsid w:val="005F7562"/>
    <w:rsid w:val="005F7C5A"/>
    <w:rsid w:val="006004FE"/>
    <w:rsid w:val="00601914"/>
    <w:rsid w:val="00603167"/>
    <w:rsid w:val="00603EC4"/>
    <w:rsid w:val="0060454C"/>
    <w:rsid w:val="00605481"/>
    <w:rsid w:val="00607707"/>
    <w:rsid w:val="006116C4"/>
    <w:rsid w:val="00611C44"/>
    <w:rsid w:val="00611F2C"/>
    <w:rsid w:val="006132CD"/>
    <w:rsid w:val="00614ADB"/>
    <w:rsid w:val="00614CD1"/>
    <w:rsid w:val="00616260"/>
    <w:rsid w:val="00617CA7"/>
    <w:rsid w:val="00617E64"/>
    <w:rsid w:val="00617F8F"/>
    <w:rsid w:val="00620133"/>
    <w:rsid w:val="00621324"/>
    <w:rsid w:val="00621EFF"/>
    <w:rsid w:val="0062286A"/>
    <w:rsid w:val="00622FF1"/>
    <w:rsid w:val="00626065"/>
    <w:rsid w:val="00627240"/>
    <w:rsid w:val="00630123"/>
    <w:rsid w:val="0063015D"/>
    <w:rsid w:val="006309BC"/>
    <w:rsid w:val="0063111E"/>
    <w:rsid w:val="0063176B"/>
    <w:rsid w:val="00631C79"/>
    <w:rsid w:val="00631F4C"/>
    <w:rsid w:val="00632741"/>
    <w:rsid w:val="0063349C"/>
    <w:rsid w:val="006345C3"/>
    <w:rsid w:val="00634FCF"/>
    <w:rsid w:val="00635685"/>
    <w:rsid w:val="0063639F"/>
    <w:rsid w:val="00636652"/>
    <w:rsid w:val="00636D5B"/>
    <w:rsid w:val="006428A6"/>
    <w:rsid w:val="00642E9E"/>
    <w:rsid w:val="006434F2"/>
    <w:rsid w:val="006436F3"/>
    <w:rsid w:val="0064380B"/>
    <w:rsid w:val="00644278"/>
    <w:rsid w:val="00644625"/>
    <w:rsid w:val="00646037"/>
    <w:rsid w:val="00646C13"/>
    <w:rsid w:val="00647992"/>
    <w:rsid w:val="00652D73"/>
    <w:rsid w:val="00652EE7"/>
    <w:rsid w:val="006536C8"/>
    <w:rsid w:val="00653A60"/>
    <w:rsid w:val="00654137"/>
    <w:rsid w:val="0065480E"/>
    <w:rsid w:val="00655925"/>
    <w:rsid w:val="00655BA9"/>
    <w:rsid w:val="0065637E"/>
    <w:rsid w:val="0065746D"/>
    <w:rsid w:val="006574B9"/>
    <w:rsid w:val="006578CE"/>
    <w:rsid w:val="006625C1"/>
    <w:rsid w:val="00662C69"/>
    <w:rsid w:val="006632E7"/>
    <w:rsid w:val="006648C1"/>
    <w:rsid w:val="006675BA"/>
    <w:rsid w:val="00670C72"/>
    <w:rsid w:val="00672748"/>
    <w:rsid w:val="006736DF"/>
    <w:rsid w:val="006743C6"/>
    <w:rsid w:val="0067450A"/>
    <w:rsid w:val="006747A8"/>
    <w:rsid w:val="00674959"/>
    <w:rsid w:val="00674D88"/>
    <w:rsid w:val="00675D57"/>
    <w:rsid w:val="00677925"/>
    <w:rsid w:val="00681437"/>
    <w:rsid w:val="00681C67"/>
    <w:rsid w:val="006828EC"/>
    <w:rsid w:val="0068559E"/>
    <w:rsid w:val="00687BE3"/>
    <w:rsid w:val="00691094"/>
    <w:rsid w:val="006912A1"/>
    <w:rsid w:val="0069228B"/>
    <w:rsid w:val="006927B7"/>
    <w:rsid w:val="006933CE"/>
    <w:rsid w:val="00693E7D"/>
    <w:rsid w:val="00696159"/>
    <w:rsid w:val="006A11FB"/>
    <w:rsid w:val="006A2B35"/>
    <w:rsid w:val="006A3EB1"/>
    <w:rsid w:val="006A3ECE"/>
    <w:rsid w:val="006A5123"/>
    <w:rsid w:val="006A733C"/>
    <w:rsid w:val="006A7FDB"/>
    <w:rsid w:val="006B01D5"/>
    <w:rsid w:val="006B0634"/>
    <w:rsid w:val="006B0A6A"/>
    <w:rsid w:val="006B2AC8"/>
    <w:rsid w:val="006B2EDC"/>
    <w:rsid w:val="006B4156"/>
    <w:rsid w:val="006B5392"/>
    <w:rsid w:val="006B71DD"/>
    <w:rsid w:val="006C0BFB"/>
    <w:rsid w:val="006C16ED"/>
    <w:rsid w:val="006C3587"/>
    <w:rsid w:val="006C4A5D"/>
    <w:rsid w:val="006C6644"/>
    <w:rsid w:val="006C7536"/>
    <w:rsid w:val="006C75B5"/>
    <w:rsid w:val="006D0241"/>
    <w:rsid w:val="006D0339"/>
    <w:rsid w:val="006D04F1"/>
    <w:rsid w:val="006D1139"/>
    <w:rsid w:val="006D2176"/>
    <w:rsid w:val="006D270C"/>
    <w:rsid w:val="006D2748"/>
    <w:rsid w:val="006D2AE8"/>
    <w:rsid w:val="006D3A5B"/>
    <w:rsid w:val="006D447C"/>
    <w:rsid w:val="006D5632"/>
    <w:rsid w:val="006D6A81"/>
    <w:rsid w:val="006D7389"/>
    <w:rsid w:val="006D78C2"/>
    <w:rsid w:val="006E00B2"/>
    <w:rsid w:val="006E13D1"/>
    <w:rsid w:val="006E1952"/>
    <w:rsid w:val="006E47BF"/>
    <w:rsid w:val="006E4C51"/>
    <w:rsid w:val="006E5A34"/>
    <w:rsid w:val="006E6BA3"/>
    <w:rsid w:val="006F0076"/>
    <w:rsid w:val="006F03CF"/>
    <w:rsid w:val="006F0BCE"/>
    <w:rsid w:val="006F2042"/>
    <w:rsid w:val="006F332C"/>
    <w:rsid w:val="006F5F5A"/>
    <w:rsid w:val="006F679B"/>
    <w:rsid w:val="00701423"/>
    <w:rsid w:val="007019E0"/>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7818"/>
    <w:rsid w:val="00710034"/>
    <w:rsid w:val="0071024F"/>
    <w:rsid w:val="00710FA3"/>
    <w:rsid w:val="00711E13"/>
    <w:rsid w:val="007120AD"/>
    <w:rsid w:val="00712EDA"/>
    <w:rsid w:val="00712F67"/>
    <w:rsid w:val="007133E5"/>
    <w:rsid w:val="0071347C"/>
    <w:rsid w:val="00714245"/>
    <w:rsid w:val="0071483F"/>
    <w:rsid w:val="00715C5D"/>
    <w:rsid w:val="0071627F"/>
    <w:rsid w:val="0071705B"/>
    <w:rsid w:val="007214EE"/>
    <w:rsid w:val="0072170E"/>
    <w:rsid w:val="007218A2"/>
    <w:rsid w:val="00722276"/>
    <w:rsid w:val="0072442F"/>
    <w:rsid w:val="00724A69"/>
    <w:rsid w:val="007250B5"/>
    <w:rsid w:val="007253FE"/>
    <w:rsid w:val="00726214"/>
    <w:rsid w:val="00726344"/>
    <w:rsid w:val="00727C6D"/>
    <w:rsid w:val="00731F0A"/>
    <w:rsid w:val="00731F3E"/>
    <w:rsid w:val="00733392"/>
    <w:rsid w:val="00736B14"/>
    <w:rsid w:val="00741D42"/>
    <w:rsid w:val="007463DC"/>
    <w:rsid w:val="007469CD"/>
    <w:rsid w:val="00750C82"/>
    <w:rsid w:val="00751180"/>
    <w:rsid w:val="007518A1"/>
    <w:rsid w:val="00755481"/>
    <w:rsid w:val="00755FC2"/>
    <w:rsid w:val="007562D9"/>
    <w:rsid w:val="00756515"/>
    <w:rsid w:val="00756832"/>
    <w:rsid w:val="0075689B"/>
    <w:rsid w:val="00756CFC"/>
    <w:rsid w:val="00756DB3"/>
    <w:rsid w:val="00760836"/>
    <w:rsid w:val="0076243F"/>
    <w:rsid w:val="0076342B"/>
    <w:rsid w:val="00764DD1"/>
    <w:rsid w:val="00765C79"/>
    <w:rsid w:val="00765D49"/>
    <w:rsid w:val="00766139"/>
    <w:rsid w:val="00771F4C"/>
    <w:rsid w:val="0077214D"/>
    <w:rsid w:val="00772D32"/>
    <w:rsid w:val="00773769"/>
    <w:rsid w:val="007743CE"/>
    <w:rsid w:val="007749BC"/>
    <w:rsid w:val="0077548E"/>
    <w:rsid w:val="00776258"/>
    <w:rsid w:val="00776B45"/>
    <w:rsid w:val="00780385"/>
    <w:rsid w:val="007808BA"/>
    <w:rsid w:val="00783D86"/>
    <w:rsid w:val="0078457B"/>
    <w:rsid w:val="00785AAF"/>
    <w:rsid w:val="00785BAD"/>
    <w:rsid w:val="00785F46"/>
    <w:rsid w:val="00786364"/>
    <w:rsid w:val="00786788"/>
    <w:rsid w:val="00787051"/>
    <w:rsid w:val="007875A3"/>
    <w:rsid w:val="00790843"/>
    <w:rsid w:val="00790A9D"/>
    <w:rsid w:val="00792BF7"/>
    <w:rsid w:val="007931B4"/>
    <w:rsid w:val="00794895"/>
    <w:rsid w:val="00796C73"/>
    <w:rsid w:val="0079786E"/>
    <w:rsid w:val="007A0A67"/>
    <w:rsid w:val="007A201F"/>
    <w:rsid w:val="007A2881"/>
    <w:rsid w:val="007A2FB8"/>
    <w:rsid w:val="007A35CA"/>
    <w:rsid w:val="007A3BD5"/>
    <w:rsid w:val="007A40FA"/>
    <w:rsid w:val="007A5434"/>
    <w:rsid w:val="007A6384"/>
    <w:rsid w:val="007A6A70"/>
    <w:rsid w:val="007B0089"/>
    <w:rsid w:val="007B24B9"/>
    <w:rsid w:val="007B33E8"/>
    <w:rsid w:val="007B36B7"/>
    <w:rsid w:val="007B3F4B"/>
    <w:rsid w:val="007B56CF"/>
    <w:rsid w:val="007B5EBB"/>
    <w:rsid w:val="007B626E"/>
    <w:rsid w:val="007B6473"/>
    <w:rsid w:val="007B66B4"/>
    <w:rsid w:val="007B6FBE"/>
    <w:rsid w:val="007B70A6"/>
    <w:rsid w:val="007B7496"/>
    <w:rsid w:val="007B78AA"/>
    <w:rsid w:val="007B7F1D"/>
    <w:rsid w:val="007C2739"/>
    <w:rsid w:val="007C3162"/>
    <w:rsid w:val="007C3550"/>
    <w:rsid w:val="007C37F1"/>
    <w:rsid w:val="007C39DC"/>
    <w:rsid w:val="007C421B"/>
    <w:rsid w:val="007C5D26"/>
    <w:rsid w:val="007C5D56"/>
    <w:rsid w:val="007C7020"/>
    <w:rsid w:val="007D0C44"/>
    <w:rsid w:val="007D0D0F"/>
    <w:rsid w:val="007D1F1F"/>
    <w:rsid w:val="007D20AB"/>
    <w:rsid w:val="007D2AA0"/>
    <w:rsid w:val="007D3B6C"/>
    <w:rsid w:val="007D548D"/>
    <w:rsid w:val="007D5D3E"/>
    <w:rsid w:val="007D5D49"/>
    <w:rsid w:val="007D5E9E"/>
    <w:rsid w:val="007D711D"/>
    <w:rsid w:val="007D7ABB"/>
    <w:rsid w:val="007E149C"/>
    <w:rsid w:val="007E4586"/>
    <w:rsid w:val="007E4F3F"/>
    <w:rsid w:val="007E5401"/>
    <w:rsid w:val="007E5CFD"/>
    <w:rsid w:val="007E6002"/>
    <w:rsid w:val="007E778D"/>
    <w:rsid w:val="007F0715"/>
    <w:rsid w:val="007F08FD"/>
    <w:rsid w:val="007F1727"/>
    <w:rsid w:val="007F4077"/>
    <w:rsid w:val="007F4237"/>
    <w:rsid w:val="007F6FA9"/>
    <w:rsid w:val="007F77A2"/>
    <w:rsid w:val="007F7852"/>
    <w:rsid w:val="008003F2"/>
    <w:rsid w:val="0080153E"/>
    <w:rsid w:val="00802240"/>
    <w:rsid w:val="00803657"/>
    <w:rsid w:val="008045CB"/>
    <w:rsid w:val="00805E21"/>
    <w:rsid w:val="00806D0A"/>
    <w:rsid w:val="00807767"/>
    <w:rsid w:val="00810367"/>
    <w:rsid w:val="008109C9"/>
    <w:rsid w:val="00810FAD"/>
    <w:rsid w:val="00811111"/>
    <w:rsid w:val="008116D4"/>
    <w:rsid w:val="00811884"/>
    <w:rsid w:val="00811A75"/>
    <w:rsid w:val="008149BD"/>
    <w:rsid w:val="00814A98"/>
    <w:rsid w:val="008160CD"/>
    <w:rsid w:val="00817998"/>
    <w:rsid w:val="00817D78"/>
    <w:rsid w:val="00817F48"/>
    <w:rsid w:val="00821698"/>
    <w:rsid w:val="00821A4D"/>
    <w:rsid w:val="00822FCB"/>
    <w:rsid w:val="00823109"/>
    <w:rsid w:val="00824098"/>
    <w:rsid w:val="00824D9C"/>
    <w:rsid w:val="00825128"/>
    <w:rsid w:val="00825364"/>
    <w:rsid w:val="00825BAE"/>
    <w:rsid w:val="00825C56"/>
    <w:rsid w:val="00825D81"/>
    <w:rsid w:val="00825F3E"/>
    <w:rsid w:val="00826DD9"/>
    <w:rsid w:val="008276AA"/>
    <w:rsid w:val="008278B6"/>
    <w:rsid w:val="00830405"/>
    <w:rsid w:val="008309A3"/>
    <w:rsid w:val="008315F8"/>
    <w:rsid w:val="0083199F"/>
    <w:rsid w:val="00833607"/>
    <w:rsid w:val="00833E2F"/>
    <w:rsid w:val="008345D9"/>
    <w:rsid w:val="008358CE"/>
    <w:rsid w:val="008365A5"/>
    <w:rsid w:val="00836ABB"/>
    <w:rsid w:val="00836B87"/>
    <w:rsid w:val="00836F58"/>
    <w:rsid w:val="00837011"/>
    <w:rsid w:val="00842AEF"/>
    <w:rsid w:val="008452B9"/>
    <w:rsid w:val="008470EF"/>
    <w:rsid w:val="00847C25"/>
    <w:rsid w:val="00850CE8"/>
    <w:rsid w:val="00852137"/>
    <w:rsid w:val="008543D9"/>
    <w:rsid w:val="00854D89"/>
    <w:rsid w:val="00856096"/>
    <w:rsid w:val="0085682F"/>
    <w:rsid w:val="0085768C"/>
    <w:rsid w:val="00860B57"/>
    <w:rsid w:val="0086281E"/>
    <w:rsid w:val="008628AF"/>
    <w:rsid w:val="00863361"/>
    <w:rsid w:val="008653C2"/>
    <w:rsid w:val="00865BE6"/>
    <w:rsid w:val="00865D8A"/>
    <w:rsid w:val="0086656A"/>
    <w:rsid w:val="0086727B"/>
    <w:rsid w:val="00870726"/>
    <w:rsid w:val="00870D7D"/>
    <w:rsid w:val="008713C0"/>
    <w:rsid w:val="00871C84"/>
    <w:rsid w:val="00872731"/>
    <w:rsid w:val="008743F3"/>
    <w:rsid w:val="0087444A"/>
    <w:rsid w:val="00874A86"/>
    <w:rsid w:val="00875069"/>
    <w:rsid w:val="00875139"/>
    <w:rsid w:val="008751D8"/>
    <w:rsid w:val="00875410"/>
    <w:rsid w:val="00876F93"/>
    <w:rsid w:val="008802E9"/>
    <w:rsid w:val="008804FD"/>
    <w:rsid w:val="00880B78"/>
    <w:rsid w:val="00880F1E"/>
    <w:rsid w:val="008815D1"/>
    <w:rsid w:val="00882419"/>
    <w:rsid w:val="00882EC6"/>
    <w:rsid w:val="00884951"/>
    <w:rsid w:val="00884A01"/>
    <w:rsid w:val="0088525C"/>
    <w:rsid w:val="008916D3"/>
    <w:rsid w:val="00894C2D"/>
    <w:rsid w:val="00894DC8"/>
    <w:rsid w:val="00895973"/>
    <w:rsid w:val="008967BE"/>
    <w:rsid w:val="008A019B"/>
    <w:rsid w:val="008A1EAC"/>
    <w:rsid w:val="008A22E9"/>
    <w:rsid w:val="008A3907"/>
    <w:rsid w:val="008A448B"/>
    <w:rsid w:val="008A54D2"/>
    <w:rsid w:val="008B042F"/>
    <w:rsid w:val="008B0A66"/>
    <w:rsid w:val="008B2555"/>
    <w:rsid w:val="008B45E7"/>
    <w:rsid w:val="008B471E"/>
    <w:rsid w:val="008B5290"/>
    <w:rsid w:val="008B5A1A"/>
    <w:rsid w:val="008B6FEB"/>
    <w:rsid w:val="008C0BFA"/>
    <w:rsid w:val="008C1196"/>
    <w:rsid w:val="008C178D"/>
    <w:rsid w:val="008C22E1"/>
    <w:rsid w:val="008C440D"/>
    <w:rsid w:val="008C47F1"/>
    <w:rsid w:val="008D0783"/>
    <w:rsid w:val="008D1599"/>
    <w:rsid w:val="008D39F4"/>
    <w:rsid w:val="008D4468"/>
    <w:rsid w:val="008D4565"/>
    <w:rsid w:val="008D6040"/>
    <w:rsid w:val="008D69F8"/>
    <w:rsid w:val="008D6CAD"/>
    <w:rsid w:val="008D7899"/>
    <w:rsid w:val="008E041E"/>
    <w:rsid w:val="008E0F52"/>
    <w:rsid w:val="008E135B"/>
    <w:rsid w:val="008E20F9"/>
    <w:rsid w:val="008E2DB4"/>
    <w:rsid w:val="008E2E32"/>
    <w:rsid w:val="008E6042"/>
    <w:rsid w:val="008E68DE"/>
    <w:rsid w:val="008E6EF9"/>
    <w:rsid w:val="008F0075"/>
    <w:rsid w:val="008F08E5"/>
    <w:rsid w:val="008F1746"/>
    <w:rsid w:val="008F2B28"/>
    <w:rsid w:val="008F377D"/>
    <w:rsid w:val="008F4419"/>
    <w:rsid w:val="008F4454"/>
    <w:rsid w:val="008F4606"/>
    <w:rsid w:val="008F529C"/>
    <w:rsid w:val="008F5467"/>
    <w:rsid w:val="008F5DAF"/>
    <w:rsid w:val="008F7E08"/>
    <w:rsid w:val="009012C2"/>
    <w:rsid w:val="009016C9"/>
    <w:rsid w:val="0090250B"/>
    <w:rsid w:val="00903702"/>
    <w:rsid w:val="00903962"/>
    <w:rsid w:val="00905517"/>
    <w:rsid w:val="00905FC6"/>
    <w:rsid w:val="00906AF6"/>
    <w:rsid w:val="00907734"/>
    <w:rsid w:val="0091294E"/>
    <w:rsid w:val="00913568"/>
    <w:rsid w:val="00913834"/>
    <w:rsid w:val="00914594"/>
    <w:rsid w:val="00915B81"/>
    <w:rsid w:val="009178AE"/>
    <w:rsid w:val="00917E23"/>
    <w:rsid w:val="00920223"/>
    <w:rsid w:val="009206A4"/>
    <w:rsid w:val="00920C0C"/>
    <w:rsid w:val="009233A9"/>
    <w:rsid w:val="00924652"/>
    <w:rsid w:val="00925A4D"/>
    <w:rsid w:val="00926B9C"/>
    <w:rsid w:val="00927523"/>
    <w:rsid w:val="00927A74"/>
    <w:rsid w:val="00931962"/>
    <w:rsid w:val="00932A5B"/>
    <w:rsid w:val="00933F20"/>
    <w:rsid w:val="00934CA0"/>
    <w:rsid w:val="00934DC5"/>
    <w:rsid w:val="00934E13"/>
    <w:rsid w:val="00935393"/>
    <w:rsid w:val="0093579C"/>
    <w:rsid w:val="0093588E"/>
    <w:rsid w:val="00940F69"/>
    <w:rsid w:val="009412A4"/>
    <w:rsid w:val="0094193A"/>
    <w:rsid w:val="0094253A"/>
    <w:rsid w:val="009426A7"/>
    <w:rsid w:val="00942E95"/>
    <w:rsid w:val="0094427A"/>
    <w:rsid w:val="009444CE"/>
    <w:rsid w:val="00945F8A"/>
    <w:rsid w:val="00946D8C"/>
    <w:rsid w:val="009472C4"/>
    <w:rsid w:val="00947472"/>
    <w:rsid w:val="0095008B"/>
    <w:rsid w:val="00950A51"/>
    <w:rsid w:val="00952941"/>
    <w:rsid w:val="00953245"/>
    <w:rsid w:val="009552A7"/>
    <w:rsid w:val="00955CE5"/>
    <w:rsid w:val="00956450"/>
    <w:rsid w:val="009624CC"/>
    <w:rsid w:val="00962822"/>
    <w:rsid w:val="00963739"/>
    <w:rsid w:val="0096379E"/>
    <w:rsid w:val="00963BB3"/>
    <w:rsid w:val="00966525"/>
    <w:rsid w:val="009711DC"/>
    <w:rsid w:val="00971506"/>
    <w:rsid w:val="00973587"/>
    <w:rsid w:val="00974DC5"/>
    <w:rsid w:val="00975E2A"/>
    <w:rsid w:val="00976735"/>
    <w:rsid w:val="00981E76"/>
    <w:rsid w:val="009832A8"/>
    <w:rsid w:val="009847B3"/>
    <w:rsid w:val="00984E2D"/>
    <w:rsid w:val="009854E3"/>
    <w:rsid w:val="00985EF7"/>
    <w:rsid w:val="00986010"/>
    <w:rsid w:val="00986CCE"/>
    <w:rsid w:val="0098724A"/>
    <w:rsid w:val="009879BF"/>
    <w:rsid w:val="00987B2D"/>
    <w:rsid w:val="0099057E"/>
    <w:rsid w:val="00990593"/>
    <w:rsid w:val="00991FB0"/>
    <w:rsid w:val="009928E3"/>
    <w:rsid w:val="00992B64"/>
    <w:rsid w:val="009945B1"/>
    <w:rsid w:val="00994739"/>
    <w:rsid w:val="00995EF7"/>
    <w:rsid w:val="00995FB8"/>
    <w:rsid w:val="00997300"/>
    <w:rsid w:val="009A2836"/>
    <w:rsid w:val="009A3AD3"/>
    <w:rsid w:val="009A3FBF"/>
    <w:rsid w:val="009A42FE"/>
    <w:rsid w:val="009A4A20"/>
    <w:rsid w:val="009A62EE"/>
    <w:rsid w:val="009A6C80"/>
    <w:rsid w:val="009A7AF0"/>
    <w:rsid w:val="009B0222"/>
    <w:rsid w:val="009B053D"/>
    <w:rsid w:val="009B0D60"/>
    <w:rsid w:val="009B0DA4"/>
    <w:rsid w:val="009B11EE"/>
    <w:rsid w:val="009B2475"/>
    <w:rsid w:val="009B2799"/>
    <w:rsid w:val="009B54D7"/>
    <w:rsid w:val="009B5530"/>
    <w:rsid w:val="009B6D76"/>
    <w:rsid w:val="009C02E7"/>
    <w:rsid w:val="009C1BFC"/>
    <w:rsid w:val="009C1E8C"/>
    <w:rsid w:val="009C213E"/>
    <w:rsid w:val="009C2DD2"/>
    <w:rsid w:val="009C51D5"/>
    <w:rsid w:val="009D0004"/>
    <w:rsid w:val="009D04D5"/>
    <w:rsid w:val="009D1CE4"/>
    <w:rsid w:val="009D2283"/>
    <w:rsid w:val="009D3196"/>
    <w:rsid w:val="009D4302"/>
    <w:rsid w:val="009D44B2"/>
    <w:rsid w:val="009D46FD"/>
    <w:rsid w:val="009D47BA"/>
    <w:rsid w:val="009D510E"/>
    <w:rsid w:val="009D6405"/>
    <w:rsid w:val="009D6408"/>
    <w:rsid w:val="009E128E"/>
    <w:rsid w:val="009E19CB"/>
    <w:rsid w:val="009E2E66"/>
    <w:rsid w:val="009E2F0F"/>
    <w:rsid w:val="009E3F19"/>
    <w:rsid w:val="009E5020"/>
    <w:rsid w:val="009E5AF5"/>
    <w:rsid w:val="009E7285"/>
    <w:rsid w:val="009E72BC"/>
    <w:rsid w:val="009E74F5"/>
    <w:rsid w:val="009F00E6"/>
    <w:rsid w:val="009F193B"/>
    <w:rsid w:val="009F3EEC"/>
    <w:rsid w:val="009F5267"/>
    <w:rsid w:val="009F5A15"/>
    <w:rsid w:val="009F7900"/>
    <w:rsid w:val="009F7D66"/>
    <w:rsid w:val="00A00F75"/>
    <w:rsid w:val="00A0118D"/>
    <w:rsid w:val="00A0224B"/>
    <w:rsid w:val="00A027E6"/>
    <w:rsid w:val="00A03B62"/>
    <w:rsid w:val="00A05C6C"/>
    <w:rsid w:val="00A05FC1"/>
    <w:rsid w:val="00A078AA"/>
    <w:rsid w:val="00A1221F"/>
    <w:rsid w:val="00A17410"/>
    <w:rsid w:val="00A2028F"/>
    <w:rsid w:val="00A20D44"/>
    <w:rsid w:val="00A2186C"/>
    <w:rsid w:val="00A2280E"/>
    <w:rsid w:val="00A22CD3"/>
    <w:rsid w:val="00A22CF9"/>
    <w:rsid w:val="00A23633"/>
    <w:rsid w:val="00A23A7D"/>
    <w:rsid w:val="00A25F05"/>
    <w:rsid w:val="00A2602F"/>
    <w:rsid w:val="00A27B25"/>
    <w:rsid w:val="00A303E0"/>
    <w:rsid w:val="00A30AD2"/>
    <w:rsid w:val="00A314B8"/>
    <w:rsid w:val="00A33F4E"/>
    <w:rsid w:val="00A348B6"/>
    <w:rsid w:val="00A34AB0"/>
    <w:rsid w:val="00A36D01"/>
    <w:rsid w:val="00A37F68"/>
    <w:rsid w:val="00A40793"/>
    <w:rsid w:val="00A40CD6"/>
    <w:rsid w:val="00A40DFB"/>
    <w:rsid w:val="00A41D90"/>
    <w:rsid w:val="00A41E93"/>
    <w:rsid w:val="00A4648C"/>
    <w:rsid w:val="00A466FB"/>
    <w:rsid w:val="00A467FB"/>
    <w:rsid w:val="00A46AB2"/>
    <w:rsid w:val="00A519CD"/>
    <w:rsid w:val="00A539BC"/>
    <w:rsid w:val="00A53A83"/>
    <w:rsid w:val="00A56F3F"/>
    <w:rsid w:val="00A60C22"/>
    <w:rsid w:val="00A61001"/>
    <w:rsid w:val="00A61619"/>
    <w:rsid w:val="00A61CB8"/>
    <w:rsid w:val="00A61DAB"/>
    <w:rsid w:val="00A672EF"/>
    <w:rsid w:val="00A67EC3"/>
    <w:rsid w:val="00A710D4"/>
    <w:rsid w:val="00A739B2"/>
    <w:rsid w:val="00A73B2B"/>
    <w:rsid w:val="00A75457"/>
    <w:rsid w:val="00A768E6"/>
    <w:rsid w:val="00A76A6A"/>
    <w:rsid w:val="00A77DCA"/>
    <w:rsid w:val="00A82F5C"/>
    <w:rsid w:val="00A83337"/>
    <w:rsid w:val="00A83F45"/>
    <w:rsid w:val="00A84584"/>
    <w:rsid w:val="00A855A8"/>
    <w:rsid w:val="00A86633"/>
    <w:rsid w:val="00A904A1"/>
    <w:rsid w:val="00A90ACC"/>
    <w:rsid w:val="00A938E6"/>
    <w:rsid w:val="00A93FE5"/>
    <w:rsid w:val="00A940AF"/>
    <w:rsid w:val="00A943B4"/>
    <w:rsid w:val="00A95DE6"/>
    <w:rsid w:val="00A9766F"/>
    <w:rsid w:val="00AA135E"/>
    <w:rsid w:val="00AA1802"/>
    <w:rsid w:val="00AA1EC5"/>
    <w:rsid w:val="00AA2FFD"/>
    <w:rsid w:val="00AA4A58"/>
    <w:rsid w:val="00AA539C"/>
    <w:rsid w:val="00AA5F58"/>
    <w:rsid w:val="00AA7933"/>
    <w:rsid w:val="00AA7B4F"/>
    <w:rsid w:val="00AB071F"/>
    <w:rsid w:val="00AB0B0A"/>
    <w:rsid w:val="00AB0DAE"/>
    <w:rsid w:val="00AB38EB"/>
    <w:rsid w:val="00AB493B"/>
    <w:rsid w:val="00AB4E2E"/>
    <w:rsid w:val="00AB6207"/>
    <w:rsid w:val="00AB6565"/>
    <w:rsid w:val="00AC02C1"/>
    <w:rsid w:val="00AC0AB6"/>
    <w:rsid w:val="00AC1C26"/>
    <w:rsid w:val="00AC1F85"/>
    <w:rsid w:val="00AC5065"/>
    <w:rsid w:val="00AC54E1"/>
    <w:rsid w:val="00AC589B"/>
    <w:rsid w:val="00AC6F34"/>
    <w:rsid w:val="00AC70B0"/>
    <w:rsid w:val="00AC7460"/>
    <w:rsid w:val="00AD346E"/>
    <w:rsid w:val="00AD3CAD"/>
    <w:rsid w:val="00AD4C0A"/>
    <w:rsid w:val="00AD6631"/>
    <w:rsid w:val="00AD6B33"/>
    <w:rsid w:val="00AD6C8E"/>
    <w:rsid w:val="00AD7893"/>
    <w:rsid w:val="00AD7992"/>
    <w:rsid w:val="00AD7AFE"/>
    <w:rsid w:val="00AD7EFE"/>
    <w:rsid w:val="00AE0009"/>
    <w:rsid w:val="00AE29C9"/>
    <w:rsid w:val="00AE33A3"/>
    <w:rsid w:val="00AE4A5C"/>
    <w:rsid w:val="00AF039E"/>
    <w:rsid w:val="00AF06F9"/>
    <w:rsid w:val="00AF58EF"/>
    <w:rsid w:val="00AF5C0F"/>
    <w:rsid w:val="00AF6472"/>
    <w:rsid w:val="00AF67F1"/>
    <w:rsid w:val="00B0019B"/>
    <w:rsid w:val="00B013AE"/>
    <w:rsid w:val="00B01418"/>
    <w:rsid w:val="00B0191E"/>
    <w:rsid w:val="00B036A3"/>
    <w:rsid w:val="00B06BDC"/>
    <w:rsid w:val="00B07611"/>
    <w:rsid w:val="00B07E53"/>
    <w:rsid w:val="00B12DF5"/>
    <w:rsid w:val="00B13954"/>
    <w:rsid w:val="00B13CF8"/>
    <w:rsid w:val="00B141F6"/>
    <w:rsid w:val="00B1513F"/>
    <w:rsid w:val="00B15535"/>
    <w:rsid w:val="00B157F6"/>
    <w:rsid w:val="00B159A0"/>
    <w:rsid w:val="00B17128"/>
    <w:rsid w:val="00B175E8"/>
    <w:rsid w:val="00B20E87"/>
    <w:rsid w:val="00B215D9"/>
    <w:rsid w:val="00B21E3F"/>
    <w:rsid w:val="00B2320A"/>
    <w:rsid w:val="00B24762"/>
    <w:rsid w:val="00B24EA4"/>
    <w:rsid w:val="00B253AB"/>
    <w:rsid w:val="00B25850"/>
    <w:rsid w:val="00B259DD"/>
    <w:rsid w:val="00B26557"/>
    <w:rsid w:val="00B26A85"/>
    <w:rsid w:val="00B3000E"/>
    <w:rsid w:val="00B30738"/>
    <w:rsid w:val="00B32677"/>
    <w:rsid w:val="00B353FA"/>
    <w:rsid w:val="00B36354"/>
    <w:rsid w:val="00B40186"/>
    <w:rsid w:val="00B4132E"/>
    <w:rsid w:val="00B42165"/>
    <w:rsid w:val="00B43347"/>
    <w:rsid w:val="00B43E31"/>
    <w:rsid w:val="00B443CB"/>
    <w:rsid w:val="00B44A60"/>
    <w:rsid w:val="00B45015"/>
    <w:rsid w:val="00B47AFE"/>
    <w:rsid w:val="00B47E98"/>
    <w:rsid w:val="00B50FA0"/>
    <w:rsid w:val="00B518B0"/>
    <w:rsid w:val="00B5268B"/>
    <w:rsid w:val="00B528D0"/>
    <w:rsid w:val="00B5388D"/>
    <w:rsid w:val="00B540B9"/>
    <w:rsid w:val="00B572BE"/>
    <w:rsid w:val="00B6106B"/>
    <w:rsid w:val="00B62962"/>
    <w:rsid w:val="00B63337"/>
    <w:rsid w:val="00B6402D"/>
    <w:rsid w:val="00B641E3"/>
    <w:rsid w:val="00B657C7"/>
    <w:rsid w:val="00B66384"/>
    <w:rsid w:val="00B70161"/>
    <w:rsid w:val="00B706F0"/>
    <w:rsid w:val="00B70CA2"/>
    <w:rsid w:val="00B7244D"/>
    <w:rsid w:val="00B7267A"/>
    <w:rsid w:val="00B74751"/>
    <w:rsid w:val="00B7507E"/>
    <w:rsid w:val="00B75712"/>
    <w:rsid w:val="00B765C6"/>
    <w:rsid w:val="00B76C9C"/>
    <w:rsid w:val="00B77DD3"/>
    <w:rsid w:val="00B8113F"/>
    <w:rsid w:val="00B82613"/>
    <w:rsid w:val="00B82D33"/>
    <w:rsid w:val="00B8458D"/>
    <w:rsid w:val="00B85A32"/>
    <w:rsid w:val="00B8799E"/>
    <w:rsid w:val="00B87DDC"/>
    <w:rsid w:val="00B910BD"/>
    <w:rsid w:val="00B91DA9"/>
    <w:rsid w:val="00B93008"/>
    <w:rsid w:val="00B9327B"/>
    <w:rsid w:val="00B94E0E"/>
    <w:rsid w:val="00B95281"/>
    <w:rsid w:val="00B95BAF"/>
    <w:rsid w:val="00B95BF9"/>
    <w:rsid w:val="00B968B4"/>
    <w:rsid w:val="00B975FF"/>
    <w:rsid w:val="00B97971"/>
    <w:rsid w:val="00B97CB6"/>
    <w:rsid w:val="00BA1433"/>
    <w:rsid w:val="00BA546D"/>
    <w:rsid w:val="00BA6159"/>
    <w:rsid w:val="00BA70AC"/>
    <w:rsid w:val="00BA7D32"/>
    <w:rsid w:val="00BB045C"/>
    <w:rsid w:val="00BB0D1E"/>
    <w:rsid w:val="00BB3E2B"/>
    <w:rsid w:val="00BB4CB5"/>
    <w:rsid w:val="00BB586C"/>
    <w:rsid w:val="00BB58BB"/>
    <w:rsid w:val="00BB5EEE"/>
    <w:rsid w:val="00BB6434"/>
    <w:rsid w:val="00BB6ACC"/>
    <w:rsid w:val="00BB7832"/>
    <w:rsid w:val="00BB7FC1"/>
    <w:rsid w:val="00BC2158"/>
    <w:rsid w:val="00BC2762"/>
    <w:rsid w:val="00BC2DB8"/>
    <w:rsid w:val="00BC5741"/>
    <w:rsid w:val="00BC5AA7"/>
    <w:rsid w:val="00BC6642"/>
    <w:rsid w:val="00BC6CF3"/>
    <w:rsid w:val="00BC78C6"/>
    <w:rsid w:val="00BC79E7"/>
    <w:rsid w:val="00BD2E2A"/>
    <w:rsid w:val="00BD314F"/>
    <w:rsid w:val="00BD3799"/>
    <w:rsid w:val="00BD48BD"/>
    <w:rsid w:val="00BD5EA8"/>
    <w:rsid w:val="00BD778C"/>
    <w:rsid w:val="00BE02B4"/>
    <w:rsid w:val="00BE14E1"/>
    <w:rsid w:val="00BE1C28"/>
    <w:rsid w:val="00BE34FB"/>
    <w:rsid w:val="00BE4808"/>
    <w:rsid w:val="00BE66C8"/>
    <w:rsid w:val="00BE700C"/>
    <w:rsid w:val="00BF003A"/>
    <w:rsid w:val="00BF0F82"/>
    <w:rsid w:val="00BF10BC"/>
    <w:rsid w:val="00BF28BD"/>
    <w:rsid w:val="00BF32E3"/>
    <w:rsid w:val="00BF3B0F"/>
    <w:rsid w:val="00BF3B5F"/>
    <w:rsid w:val="00BF4471"/>
    <w:rsid w:val="00BF5EA7"/>
    <w:rsid w:val="00BF6780"/>
    <w:rsid w:val="00BF76EB"/>
    <w:rsid w:val="00C01AEA"/>
    <w:rsid w:val="00C02C17"/>
    <w:rsid w:val="00C034CC"/>
    <w:rsid w:val="00C0426F"/>
    <w:rsid w:val="00C0438F"/>
    <w:rsid w:val="00C04AA2"/>
    <w:rsid w:val="00C05674"/>
    <w:rsid w:val="00C10381"/>
    <w:rsid w:val="00C12A26"/>
    <w:rsid w:val="00C12E10"/>
    <w:rsid w:val="00C13BA4"/>
    <w:rsid w:val="00C15818"/>
    <w:rsid w:val="00C15B26"/>
    <w:rsid w:val="00C15CC4"/>
    <w:rsid w:val="00C17321"/>
    <w:rsid w:val="00C20934"/>
    <w:rsid w:val="00C20CB5"/>
    <w:rsid w:val="00C21360"/>
    <w:rsid w:val="00C21FAF"/>
    <w:rsid w:val="00C22655"/>
    <w:rsid w:val="00C24246"/>
    <w:rsid w:val="00C2460B"/>
    <w:rsid w:val="00C2465B"/>
    <w:rsid w:val="00C24DAF"/>
    <w:rsid w:val="00C24DBB"/>
    <w:rsid w:val="00C25BCF"/>
    <w:rsid w:val="00C26173"/>
    <w:rsid w:val="00C26D4D"/>
    <w:rsid w:val="00C2726D"/>
    <w:rsid w:val="00C31B07"/>
    <w:rsid w:val="00C341F2"/>
    <w:rsid w:val="00C3550C"/>
    <w:rsid w:val="00C371E7"/>
    <w:rsid w:val="00C408C7"/>
    <w:rsid w:val="00C42032"/>
    <w:rsid w:val="00C42B20"/>
    <w:rsid w:val="00C43875"/>
    <w:rsid w:val="00C43FF0"/>
    <w:rsid w:val="00C452B1"/>
    <w:rsid w:val="00C45918"/>
    <w:rsid w:val="00C47A87"/>
    <w:rsid w:val="00C54095"/>
    <w:rsid w:val="00C5495A"/>
    <w:rsid w:val="00C55626"/>
    <w:rsid w:val="00C55C85"/>
    <w:rsid w:val="00C55F01"/>
    <w:rsid w:val="00C5616A"/>
    <w:rsid w:val="00C56369"/>
    <w:rsid w:val="00C56D2D"/>
    <w:rsid w:val="00C572FB"/>
    <w:rsid w:val="00C57805"/>
    <w:rsid w:val="00C60425"/>
    <w:rsid w:val="00C62965"/>
    <w:rsid w:val="00C62E26"/>
    <w:rsid w:val="00C65874"/>
    <w:rsid w:val="00C668EB"/>
    <w:rsid w:val="00C67D3C"/>
    <w:rsid w:val="00C70AE7"/>
    <w:rsid w:val="00C715AD"/>
    <w:rsid w:val="00C71DD0"/>
    <w:rsid w:val="00C725A1"/>
    <w:rsid w:val="00C726A3"/>
    <w:rsid w:val="00C73A32"/>
    <w:rsid w:val="00C73AE6"/>
    <w:rsid w:val="00C743CA"/>
    <w:rsid w:val="00C743E9"/>
    <w:rsid w:val="00C7449E"/>
    <w:rsid w:val="00C74AAB"/>
    <w:rsid w:val="00C74B87"/>
    <w:rsid w:val="00C74E4F"/>
    <w:rsid w:val="00C75184"/>
    <w:rsid w:val="00C771B2"/>
    <w:rsid w:val="00C779C3"/>
    <w:rsid w:val="00C77EA1"/>
    <w:rsid w:val="00C80C7A"/>
    <w:rsid w:val="00C8203A"/>
    <w:rsid w:val="00C8287D"/>
    <w:rsid w:val="00C90A9C"/>
    <w:rsid w:val="00C90E30"/>
    <w:rsid w:val="00C9101B"/>
    <w:rsid w:val="00C92471"/>
    <w:rsid w:val="00C9282F"/>
    <w:rsid w:val="00C9313A"/>
    <w:rsid w:val="00C93DAF"/>
    <w:rsid w:val="00C947B6"/>
    <w:rsid w:val="00C95DAA"/>
    <w:rsid w:val="00C96B13"/>
    <w:rsid w:val="00C96E9B"/>
    <w:rsid w:val="00C96F79"/>
    <w:rsid w:val="00C97262"/>
    <w:rsid w:val="00CA0BB5"/>
    <w:rsid w:val="00CA19C8"/>
    <w:rsid w:val="00CA1A53"/>
    <w:rsid w:val="00CA248E"/>
    <w:rsid w:val="00CA4066"/>
    <w:rsid w:val="00CA54E5"/>
    <w:rsid w:val="00CA5681"/>
    <w:rsid w:val="00CA6665"/>
    <w:rsid w:val="00CA7DCE"/>
    <w:rsid w:val="00CB09DA"/>
    <w:rsid w:val="00CB4F67"/>
    <w:rsid w:val="00CB615A"/>
    <w:rsid w:val="00CB70DE"/>
    <w:rsid w:val="00CC19A9"/>
    <w:rsid w:val="00CC3575"/>
    <w:rsid w:val="00CC3EE7"/>
    <w:rsid w:val="00CC4583"/>
    <w:rsid w:val="00CC4728"/>
    <w:rsid w:val="00CD0A0B"/>
    <w:rsid w:val="00CD32F6"/>
    <w:rsid w:val="00CD3E75"/>
    <w:rsid w:val="00CD4966"/>
    <w:rsid w:val="00CD4BAB"/>
    <w:rsid w:val="00CD4FA8"/>
    <w:rsid w:val="00CE04BA"/>
    <w:rsid w:val="00CE0B54"/>
    <w:rsid w:val="00CE1E58"/>
    <w:rsid w:val="00CE2B10"/>
    <w:rsid w:val="00CE45C4"/>
    <w:rsid w:val="00CE4866"/>
    <w:rsid w:val="00CE5CDD"/>
    <w:rsid w:val="00CE6507"/>
    <w:rsid w:val="00CE7EFA"/>
    <w:rsid w:val="00CF1AB9"/>
    <w:rsid w:val="00CF29F3"/>
    <w:rsid w:val="00CF2DBC"/>
    <w:rsid w:val="00CF3A2E"/>
    <w:rsid w:val="00CF3E4F"/>
    <w:rsid w:val="00CF3FBD"/>
    <w:rsid w:val="00CF4A93"/>
    <w:rsid w:val="00CF5D28"/>
    <w:rsid w:val="00CF5E92"/>
    <w:rsid w:val="00CF6828"/>
    <w:rsid w:val="00CF736B"/>
    <w:rsid w:val="00CF7698"/>
    <w:rsid w:val="00CF7E23"/>
    <w:rsid w:val="00D01307"/>
    <w:rsid w:val="00D026F3"/>
    <w:rsid w:val="00D029C9"/>
    <w:rsid w:val="00D03257"/>
    <w:rsid w:val="00D0454B"/>
    <w:rsid w:val="00D053AD"/>
    <w:rsid w:val="00D064E8"/>
    <w:rsid w:val="00D07CF4"/>
    <w:rsid w:val="00D11FC2"/>
    <w:rsid w:val="00D1480E"/>
    <w:rsid w:val="00D1593A"/>
    <w:rsid w:val="00D164C6"/>
    <w:rsid w:val="00D16B23"/>
    <w:rsid w:val="00D23029"/>
    <w:rsid w:val="00D2369F"/>
    <w:rsid w:val="00D2380D"/>
    <w:rsid w:val="00D25A92"/>
    <w:rsid w:val="00D260F8"/>
    <w:rsid w:val="00D26636"/>
    <w:rsid w:val="00D305E3"/>
    <w:rsid w:val="00D30919"/>
    <w:rsid w:val="00D328FB"/>
    <w:rsid w:val="00D339CB"/>
    <w:rsid w:val="00D36AFB"/>
    <w:rsid w:val="00D375CE"/>
    <w:rsid w:val="00D379F2"/>
    <w:rsid w:val="00D40679"/>
    <w:rsid w:val="00D40837"/>
    <w:rsid w:val="00D41104"/>
    <w:rsid w:val="00D41201"/>
    <w:rsid w:val="00D440F4"/>
    <w:rsid w:val="00D44C42"/>
    <w:rsid w:val="00D46CCA"/>
    <w:rsid w:val="00D47C16"/>
    <w:rsid w:val="00D50C12"/>
    <w:rsid w:val="00D514FF"/>
    <w:rsid w:val="00D51917"/>
    <w:rsid w:val="00D51952"/>
    <w:rsid w:val="00D51F78"/>
    <w:rsid w:val="00D5337B"/>
    <w:rsid w:val="00D573E5"/>
    <w:rsid w:val="00D57814"/>
    <w:rsid w:val="00D62A8B"/>
    <w:rsid w:val="00D640CB"/>
    <w:rsid w:val="00D666F2"/>
    <w:rsid w:val="00D66AF9"/>
    <w:rsid w:val="00D707F4"/>
    <w:rsid w:val="00D715B5"/>
    <w:rsid w:val="00D73733"/>
    <w:rsid w:val="00D743A6"/>
    <w:rsid w:val="00D7558A"/>
    <w:rsid w:val="00D761EB"/>
    <w:rsid w:val="00D770A1"/>
    <w:rsid w:val="00D77A81"/>
    <w:rsid w:val="00D802E0"/>
    <w:rsid w:val="00D83F88"/>
    <w:rsid w:val="00D844A3"/>
    <w:rsid w:val="00D84963"/>
    <w:rsid w:val="00D86ADA"/>
    <w:rsid w:val="00D86CFD"/>
    <w:rsid w:val="00D874DF"/>
    <w:rsid w:val="00D91C6F"/>
    <w:rsid w:val="00D93F67"/>
    <w:rsid w:val="00D9415C"/>
    <w:rsid w:val="00D94CF6"/>
    <w:rsid w:val="00D96322"/>
    <w:rsid w:val="00D96C93"/>
    <w:rsid w:val="00D9716A"/>
    <w:rsid w:val="00D979DE"/>
    <w:rsid w:val="00D97F1B"/>
    <w:rsid w:val="00DA08A7"/>
    <w:rsid w:val="00DA1A5F"/>
    <w:rsid w:val="00DA2007"/>
    <w:rsid w:val="00DA2DCC"/>
    <w:rsid w:val="00DA32FA"/>
    <w:rsid w:val="00DA367A"/>
    <w:rsid w:val="00DA384B"/>
    <w:rsid w:val="00DA5158"/>
    <w:rsid w:val="00DA587A"/>
    <w:rsid w:val="00DA5D93"/>
    <w:rsid w:val="00DB0615"/>
    <w:rsid w:val="00DB1FE7"/>
    <w:rsid w:val="00DB33A0"/>
    <w:rsid w:val="00DB3A47"/>
    <w:rsid w:val="00DB4558"/>
    <w:rsid w:val="00DB4D19"/>
    <w:rsid w:val="00DB557E"/>
    <w:rsid w:val="00DB604C"/>
    <w:rsid w:val="00DB690C"/>
    <w:rsid w:val="00DB69DE"/>
    <w:rsid w:val="00DB6BAE"/>
    <w:rsid w:val="00DB6C58"/>
    <w:rsid w:val="00DB77EE"/>
    <w:rsid w:val="00DC00BD"/>
    <w:rsid w:val="00DC06DD"/>
    <w:rsid w:val="00DC15AB"/>
    <w:rsid w:val="00DC2AA2"/>
    <w:rsid w:val="00DC3C42"/>
    <w:rsid w:val="00DC4B5F"/>
    <w:rsid w:val="00DC532C"/>
    <w:rsid w:val="00DC5354"/>
    <w:rsid w:val="00DC5376"/>
    <w:rsid w:val="00DC58DD"/>
    <w:rsid w:val="00DC5EF1"/>
    <w:rsid w:val="00DC5F36"/>
    <w:rsid w:val="00DC6777"/>
    <w:rsid w:val="00DD1493"/>
    <w:rsid w:val="00DD1ADC"/>
    <w:rsid w:val="00DD212C"/>
    <w:rsid w:val="00DD229E"/>
    <w:rsid w:val="00DD2E44"/>
    <w:rsid w:val="00DD55E0"/>
    <w:rsid w:val="00DD7244"/>
    <w:rsid w:val="00DD7832"/>
    <w:rsid w:val="00DD79BF"/>
    <w:rsid w:val="00DD7B79"/>
    <w:rsid w:val="00DE08AA"/>
    <w:rsid w:val="00DE10B9"/>
    <w:rsid w:val="00DE1A27"/>
    <w:rsid w:val="00DE2647"/>
    <w:rsid w:val="00DE2771"/>
    <w:rsid w:val="00DE2BBB"/>
    <w:rsid w:val="00DE3DBB"/>
    <w:rsid w:val="00DE4830"/>
    <w:rsid w:val="00DE5C38"/>
    <w:rsid w:val="00DE6119"/>
    <w:rsid w:val="00DE640B"/>
    <w:rsid w:val="00DE72B4"/>
    <w:rsid w:val="00DE7C30"/>
    <w:rsid w:val="00DF12AE"/>
    <w:rsid w:val="00DF1403"/>
    <w:rsid w:val="00DF146E"/>
    <w:rsid w:val="00DF15B6"/>
    <w:rsid w:val="00DF18B0"/>
    <w:rsid w:val="00DF3476"/>
    <w:rsid w:val="00DF4B44"/>
    <w:rsid w:val="00DF4C40"/>
    <w:rsid w:val="00DF636A"/>
    <w:rsid w:val="00DF7594"/>
    <w:rsid w:val="00E010E6"/>
    <w:rsid w:val="00E013DA"/>
    <w:rsid w:val="00E013EA"/>
    <w:rsid w:val="00E01BAC"/>
    <w:rsid w:val="00E031F6"/>
    <w:rsid w:val="00E04A65"/>
    <w:rsid w:val="00E04F84"/>
    <w:rsid w:val="00E052E0"/>
    <w:rsid w:val="00E0541F"/>
    <w:rsid w:val="00E0576C"/>
    <w:rsid w:val="00E05B75"/>
    <w:rsid w:val="00E0629D"/>
    <w:rsid w:val="00E11063"/>
    <w:rsid w:val="00E13B9F"/>
    <w:rsid w:val="00E14C6D"/>
    <w:rsid w:val="00E1517F"/>
    <w:rsid w:val="00E15C9D"/>
    <w:rsid w:val="00E15FD0"/>
    <w:rsid w:val="00E22E3F"/>
    <w:rsid w:val="00E23A36"/>
    <w:rsid w:val="00E23ADE"/>
    <w:rsid w:val="00E23DBF"/>
    <w:rsid w:val="00E2519E"/>
    <w:rsid w:val="00E253C1"/>
    <w:rsid w:val="00E253FC"/>
    <w:rsid w:val="00E27CEA"/>
    <w:rsid w:val="00E303D6"/>
    <w:rsid w:val="00E30DC2"/>
    <w:rsid w:val="00E3165F"/>
    <w:rsid w:val="00E319EC"/>
    <w:rsid w:val="00E3202B"/>
    <w:rsid w:val="00E33C00"/>
    <w:rsid w:val="00E34810"/>
    <w:rsid w:val="00E34CA1"/>
    <w:rsid w:val="00E353BC"/>
    <w:rsid w:val="00E35A29"/>
    <w:rsid w:val="00E37672"/>
    <w:rsid w:val="00E425C5"/>
    <w:rsid w:val="00E4263F"/>
    <w:rsid w:val="00E434BA"/>
    <w:rsid w:val="00E435B8"/>
    <w:rsid w:val="00E43CC0"/>
    <w:rsid w:val="00E4469A"/>
    <w:rsid w:val="00E44DF1"/>
    <w:rsid w:val="00E45C30"/>
    <w:rsid w:val="00E45D83"/>
    <w:rsid w:val="00E45DF0"/>
    <w:rsid w:val="00E4690E"/>
    <w:rsid w:val="00E47BFE"/>
    <w:rsid w:val="00E502C8"/>
    <w:rsid w:val="00E50F38"/>
    <w:rsid w:val="00E512A5"/>
    <w:rsid w:val="00E515C5"/>
    <w:rsid w:val="00E51B20"/>
    <w:rsid w:val="00E5320A"/>
    <w:rsid w:val="00E53DC3"/>
    <w:rsid w:val="00E54B61"/>
    <w:rsid w:val="00E54BD4"/>
    <w:rsid w:val="00E557DB"/>
    <w:rsid w:val="00E62792"/>
    <w:rsid w:val="00E66B5C"/>
    <w:rsid w:val="00E70787"/>
    <w:rsid w:val="00E73C4D"/>
    <w:rsid w:val="00E73D4E"/>
    <w:rsid w:val="00E74E22"/>
    <w:rsid w:val="00E752D8"/>
    <w:rsid w:val="00E754C1"/>
    <w:rsid w:val="00E7590C"/>
    <w:rsid w:val="00E762EF"/>
    <w:rsid w:val="00E763DB"/>
    <w:rsid w:val="00E77119"/>
    <w:rsid w:val="00E77ADF"/>
    <w:rsid w:val="00E77B4B"/>
    <w:rsid w:val="00E80702"/>
    <w:rsid w:val="00E8131F"/>
    <w:rsid w:val="00E82931"/>
    <w:rsid w:val="00E85307"/>
    <w:rsid w:val="00E85C2C"/>
    <w:rsid w:val="00E87878"/>
    <w:rsid w:val="00E9088E"/>
    <w:rsid w:val="00E923C3"/>
    <w:rsid w:val="00E946A6"/>
    <w:rsid w:val="00E957C2"/>
    <w:rsid w:val="00E97203"/>
    <w:rsid w:val="00E97783"/>
    <w:rsid w:val="00E97BBA"/>
    <w:rsid w:val="00EA1525"/>
    <w:rsid w:val="00EA1B4A"/>
    <w:rsid w:val="00EA1B9C"/>
    <w:rsid w:val="00EA1C54"/>
    <w:rsid w:val="00EA1D43"/>
    <w:rsid w:val="00EA40BC"/>
    <w:rsid w:val="00EA41BF"/>
    <w:rsid w:val="00EA5EEE"/>
    <w:rsid w:val="00EA61F9"/>
    <w:rsid w:val="00EA63BB"/>
    <w:rsid w:val="00EA6EEB"/>
    <w:rsid w:val="00EA7120"/>
    <w:rsid w:val="00EA7931"/>
    <w:rsid w:val="00EA7C0E"/>
    <w:rsid w:val="00EB0663"/>
    <w:rsid w:val="00EB312B"/>
    <w:rsid w:val="00EB3961"/>
    <w:rsid w:val="00EB3E64"/>
    <w:rsid w:val="00EB466D"/>
    <w:rsid w:val="00EB4C33"/>
    <w:rsid w:val="00EB5379"/>
    <w:rsid w:val="00EB58AE"/>
    <w:rsid w:val="00EC16CE"/>
    <w:rsid w:val="00EC21F1"/>
    <w:rsid w:val="00EC2379"/>
    <w:rsid w:val="00EC2F7E"/>
    <w:rsid w:val="00ED1BBB"/>
    <w:rsid w:val="00ED205B"/>
    <w:rsid w:val="00ED3121"/>
    <w:rsid w:val="00ED335E"/>
    <w:rsid w:val="00ED3557"/>
    <w:rsid w:val="00ED3E02"/>
    <w:rsid w:val="00ED43C1"/>
    <w:rsid w:val="00ED4974"/>
    <w:rsid w:val="00ED5101"/>
    <w:rsid w:val="00ED5120"/>
    <w:rsid w:val="00ED6EBB"/>
    <w:rsid w:val="00EE0567"/>
    <w:rsid w:val="00EE06F8"/>
    <w:rsid w:val="00EE0E50"/>
    <w:rsid w:val="00EE130C"/>
    <w:rsid w:val="00EE3AD6"/>
    <w:rsid w:val="00EE43B9"/>
    <w:rsid w:val="00EE477D"/>
    <w:rsid w:val="00EE63E6"/>
    <w:rsid w:val="00EE65A8"/>
    <w:rsid w:val="00EE65CF"/>
    <w:rsid w:val="00EE69A6"/>
    <w:rsid w:val="00EE6D28"/>
    <w:rsid w:val="00EE70D1"/>
    <w:rsid w:val="00EE76A9"/>
    <w:rsid w:val="00EE7FA7"/>
    <w:rsid w:val="00EF0E47"/>
    <w:rsid w:val="00EF13A6"/>
    <w:rsid w:val="00EF21C3"/>
    <w:rsid w:val="00EF25CA"/>
    <w:rsid w:val="00EF3D89"/>
    <w:rsid w:val="00EF4AE0"/>
    <w:rsid w:val="00EF5A32"/>
    <w:rsid w:val="00EF5E14"/>
    <w:rsid w:val="00EF6954"/>
    <w:rsid w:val="00F00E67"/>
    <w:rsid w:val="00F01450"/>
    <w:rsid w:val="00F01649"/>
    <w:rsid w:val="00F022AE"/>
    <w:rsid w:val="00F0290D"/>
    <w:rsid w:val="00F045A5"/>
    <w:rsid w:val="00F05D4F"/>
    <w:rsid w:val="00F06D95"/>
    <w:rsid w:val="00F075CB"/>
    <w:rsid w:val="00F10C10"/>
    <w:rsid w:val="00F11A01"/>
    <w:rsid w:val="00F1416E"/>
    <w:rsid w:val="00F141B0"/>
    <w:rsid w:val="00F163D4"/>
    <w:rsid w:val="00F16BAF"/>
    <w:rsid w:val="00F16BC7"/>
    <w:rsid w:val="00F17F7A"/>
    <w:rsid w:val="00F17FA5"/>
    <w:rsid w:val="00F205F3"/>
    <w:rsid w:val="00F2086F"/>
    <w:rsid w:val="00F2298E"/>
    <w:rsid w:val="00F23DD7"/>
    <w:rsid w:val="00F23E3E"/>
    <w:rsid w:val="00F24BF2"/>
    <w:rsid w:val="00F24E64"/>
    <w:rsid w:val="00F25EE1"/>
    <w:rsid w:val="00F26042"/>
    <w:rsid w:val="00F26C30"/>
    <w:rsid w:val="00F3317A"/>
    <w:rsid w:val="00F367B3"/>
    <w:rsid w:val="00F42022"/>
    <w:rsid w:val="00F43148"/>
    <w:rsid w:val="00F44085"/>
    <w:rsid w:val="00F44613"/>
    <w:rsid w:val="00F4537E"/>
    <w:rsid w:val="00F466A4"/>
    <w:rsid w:val="00F467DA"/>
    <w:rsid w:val="00F47B6D"/>
    <w:rsid w:val="00F532E8"/>
    <w:rsid w:val="00F53496"/>
    <w:rsid w:val="00F545B3"/>
    <w:rsid w:val="00F54C19"/>
    <w:rsid w:val="00F60DC5"/>
    <w:rsid w:val="00F71595"/>
    <w:rsid w:val="00F72127"/>
    <w:rsid w:val="00F72EAE"/>
    <w:rsid w:val="00F742E4"/>
    <w:rsid w:val="00F7670E"/>
    <w:rsid w:val="00F7766A"/>
    <w:rsid w:val="00F776C4"/>
    <w:rsid w:val="00F80227"/>
    <w:rsid w:val="00F8039C"/>
    <w:rsid w:val="00F8297B"/>
    <w:rsid w:val="00F82E26"/>
    <w:rsid w:val="00F83E42"/>
    <w:rsid w:val="00F8449B"/>
    <w:rsid w:val="00F84626"/>
    <w:rsid w:val="00F86403"/>
    <w:rsid w:val="00F864A4"/>
    <w:rsid w:val="00F86A45"/>
    <w:rsid w:val="00F87B44"/>
    <w:rsid w:val="00F87FEA"/>
    <w:rsid w:val="00F90B6D"/>
    <w:rsid w:val="00F91116"/>
    <w:rsid w:val="00F9159A"/>
    <w:rsid w:val="00F91EA2"/>
    <w:rsid w:val="00F921FB"/>
    <w:rsid w:val="00F922F9"/>
    <w:rsid w:val="00F92C83"/>
    <w:rsid w:val="00F93B77"/>
    <w:rsid w:val="00F94182"/>
    <w:rsid w:val="00F965F5"/>
    <w:rsid w:val="00F979CE"/>
    <w:rsid w:val="00F97D19"/>
    <w:rsid w:val="00FA09EB"/>
    <w:rsid w:val="00FA189C"/>
    <w:rsid w:val="00FA1C03"/>
    <w:rsid w:val="00FA205A"/>
    <w:rsid w:val="00FA2FE9"/>
    <w:rsid w:val="00FA300E"/>
    <w:rsid w:val="00FA336F"/>
    <w:rsid w:val="00FA41EC"/>
    <w:rsid w:val="00FA42B0"/>
    <w:rsid w:val="00FA52C2"/>
    <w:rsid w:val="00FA5561"/>
    <w:rsid w:val="00FA65B1"/>
    <w:rsid w:val="00FA6E7F"/>
    <w:rsid w:val="00FA7028"/>
    <w:rsid w:val="00FA7114"/>
    <w:rsid w:val="00FB1729"/>
    <w:rsid w:val="00FB1C7D"/>
    <w:rsid w:val="00FB2379"/>
    <w:rsid w:val="00FB2750"/>
    <w:rsid w:val="00FB2B03"/>
    <w:rsid w:val="00FB3E29"/>
    <w:rsid w:val="00FB5D2A"/>
    <w:rsid w:val="00FB5F8E"/>
    <w:rsid w:val="00FB7690"/>
    <w:rsid w:val="00FB7E32"/>
    <w:rsid w:val="00FC0F10"/>
    <w:rsid w:val="00FC2CCC"/>
    <w:rsid w:val="00FC3AEE"/>
    <w:rsid w:val="00FC3E0D"/>
    <w:rsid w:val="00FC512A"/>
    <w:rsid w:val="00FC59C4"/>
    <w:rsid w:val="00FC6451"/>
    <w:rsid w:val="00FD1CA2"/>
    <w:rsid w:val="00FD294C"/>
    <w:rsid w:val="00FD3D0B"/>
    <w:rsid w:val="00FD409B"/>
    <w:rsid w:val="00FD5B72"/>
    <w:rsid w:val="00FD7B0A"/>
    <w:rsid w:val="00FE002E"/>
    <w:rsid w:val="00FE1315"/>
    <w:rsid w:val="00FE16BC"/>
    <w:rsid w:val="00FE23D7"/>
    <w:rsid w:val="00FE4A1E"/>
    <w:rsid w:val="00FE4DBB"/>
    <w:rsid w:val="00FE536D"/>
    <w:rsid w:val="00FE5B8E"/>
    <w:rsid w:val="00FE5FC3"/>
    <w:rsid w:val="00FE71F6"/>
    <w:rsid w:val="00FF16F2"/>
    <w:rsid w:val="00FF1A3D"/>
    <w:rsid w:val="00FF230C"/>
    <w:rsid w:val="00FF24A1"/>
    <w:rsid w:val="00FF2A06"/>
    <w:rsid w:val="00FF2A12"/>
    <w:rsid w:val="00FF3D60"/>
    <w:rsid w:val="00FF507B"/>
    <w:rsid w:val="00FF73FC"/>
    <w:rsid w:val="00FF7A1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7735C"/>
    <w:pPr>
      <w:spacing w:after="200" w:line="276"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7735C"/>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27735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cs="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cs="Times New Roman"/>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E5B8E"/>
    <w:pPr>
      <w:ind w:left="720"/>
    </w:pPr>
    <w:rPr>
      <w:rFonts w:ascii="Calibri" w:eastAsia="PMingLiU" w:hAnsi="Calibri" w:cs="PMingLiU"/>
    </w:rPr>
  </w:style>
  <w:style w:type="character" w:customStyle="1" w:styleId="Heading1Char">
    <w:name w:val="Heading 1 Char"/>
    <w:aliases w:val="H1 Char,h1 Char,Heading 1 3GPP Char"/>
    <w:basedOn w:val="DefaultParagraphFont"/>
    <w:link w:val="Heading1"/>
    <w:rsid w:val="003A427B"/>
    <w:rPr>
      <w:rFonts w:ascii="Arial" w:hAnsi="Arial"/>
      <w:sz w:val="36"/>
      <w:lang w:val="en-GB" w:eastAsia="en-US" w:bidi="ar-SA"/>
    </w:rPr>
  </w:style>
</w:styles>
</file>

<file path=word/webSettings.xml><?xml version="1.0" encoding="utf-8"?>
<w:webSettings xmlns:r="http://schemas.openxmlformats.org/officeDocument/2006/relationships" xmlns:w="http://schemas.openxmlformats.org/wordprocessingml/2006/main">
  <w:divs>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0.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oleObject" Target="embeddings/oleObject1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oleObject" Target="embeddings/oleObject10.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png"/><Relationship Id="rId27" Type="http://schemas.openxmlformats.org/officeDocument/2006/relationships/image" Target="media/image11.wmf"/><Relationship Id="rId30"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細明體"/>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新細明體"/>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01767D-E2BA-46AA-897D-43C45772C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2048</Words>
  <Characters>11291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13313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2013-05-13T06:44:00Z</dcterms:created>
  <dcterms:modified xsi:type="dcterms:W3CDTF">2013-05-13T06:44:00Z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-701054911</vt:i4>
  </property>
  <property fmtid="{D5CDD505-2E9C-101B-9397-08002B2CF9AE}" pid="3" name="_NewReviewCycle">
    <vt:lpwstr/>
  </property>
  <property fmtid="{D5CDD505-2E9C-101B-9397-08002B2CF9AE}" pid="4" name="_ReviewingToolsShownOnce">
    <vt:lpwstr/>
  </property>
</Properties>
</file>